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28B6C">
      <w:pPr>
        <w:widowControl/>
        <w:shd w:val="clear" w:color="auto" w:fill="FFFFFF"/>
        <w:adjustRightInd w:val="0"/>
        <w:spacing w:line="570" w:lineRule="exact"/>
        <w:jc w:val="left"/>
        <w:rPr>
          <w:rFonts w:ascii="黑体" w:hAnsi="黑体" w:eastAsia="黑体" w:cs="黑体"/>
          <w:snapToGrid w:val="0"/>
          <w:kern w:val="0"/>
          <w:sz w:val="32"/>
          <w:szCs w:val="32"/>
        </w:rPr>
      </w:pPr>
      <w:r>
        <w:rPr>
          <w:rFonts w:hint="eastAsia" w:ascii="黑体" w:hAnsi="黑体" w:eastAsia="黑体" w:cs="黑体"/>
          <w:snapToGrid w:val="0"/>
          <w:kern w:val="0"/>
          <w:sz w:val="32"/>
          <w:szCs w:val="32"/>
        </w:rPr>
        <w:t>附件2</w:t>
      </w:r>
    </w:p>
    <w:p w14:paraId="594A33F0">
      <w:pPr>
        <w:widowControl/>
        <w:shd w:val="clear" w:color="auto" w:fill="FFFFFF"/>
        <w:adjustRightInd w:val="0"/>
        <w:spacing w:line="660" w:lineRule="exact"/>
        <w:jc w:val="center"/>
        <w:rPr>
          <w:rStyle w:val="9"/>
          <w:rFonts w:ascii="方正小标宋简体" w:hAnsi="方正小标宋简体" w:eastAsia="方正小标宋简体" w:cs="Times New Roman"/>
          <w:b w:val="0"/>
          <w:sz w:val="44"/>
          <w:szCs w:val="44"/>
        </w:rPr>
      </w:pPr>
    </w:p>
    <w:p w14:paraId="2A7DD7EC">
      <w:pPr>
        <w:widowControl/>
        <w:shd w:val="clear" w:color="auto" w:fill="FFFFFF"/>
        <w:adjustRightInd w:val="0"/>
        <w:spacing w:line="660" w:lineRule="exact"/>
        <w:jc w:val="center"/>
        <w:rPr>
          <w:rFonts w:ascii="方正小标宋简体" w:hAnsi="方正小标宋简体" w:eastAsia="方正小标宋简体" w:cs="宋体"/>
          <w:snapToGrid w:val="0"/>
          <w:kern w:val="0"/>
          <w:sz w:val="44"/>
          <w:szCs w:val="44"/>
        </w:rPr>
      </w:pPr>
      <w:r>
        <w:rPr>
          <w:rStyle w:val="9"/>
          <w:rFonts w:hint="eastAsia" w:ascii="方正小标宋简体" w:hAnsi="方正小标宋简体" w:eastAsia="方正小标宋简体" w:cs="Times New Roman"/>
          <w:b w:val="0"/>
          <w:sz w:val="44"/>
          <w:szCs w:val="44"/>
        </w:rPr>
        <w:t>2025年度钦州市中小学教师</w:t>
      </w:r>
      <w:bookmarkStart w:id="0" w:name="OLE_LINK1"/>
      <w:bookmarkStart w:id="1" w:name="OLE_LINK2"/>
      <w:r>
        <w:rPr>
          <w:rStyle w:val="9"/>
          <w:rFonts w:hint="eastAsia" w:ascii="方正小标宋简体" w:hAnsi="方正小标宋简体" w:eastAsia="方正小标宋简体" w:cs="Times New Roman"/>
          <w:b w:val="0"/>
          <w:sz w:val="44"/>
          <w:szCs w:val="44"/>
        </w:rPr>
        <w:t>及钦州幼儿师范高等专科学校辅导员</w:t>
      </w:r>
      <w:bookmarkEnd w:id="0"/>
      <w:bookmarkEnd w:id="1"/>
      <w:r>
        <w:rPr>
          <w:rStyle w:val="9"/>
          <w:rFonts w:hint="eastAsia" w:ascii="方正小标宋简体" w:hAnsi="方正小标宋简体" w:eastAsia="方正小标宋简体" w:cs="Times New Roman"/>
          <w:b w:val="0"/>
          <w:sz w:val="44"/>
          <w:szCs w:val="44"/>
        </w:rPr>
        <w:t>公开招聘</w:t>
      </w:r>
      <w:r>
        <w:rPr>
          <w:rFonts w:hint="eastAsia" w:ascii="方正小标宋简体" w:hAnsi="方正小标宋简体" w:eastAsia="方正小标宋简体" w:cs="宋体"/>
          <w:snapToGrid w:val="0"/>
          <w:kern w:val="0"/>
          <w:sz w:val="44"/>
          <w:szCs w:val="44"/>
        </w:rPr>
        <w:t>考试大纲与说明</w:t>
      </w:r>
    </w:p>
    <w:p w14:paraId="5CE22A72">
      <w:pPr>
        <w:shd w:val="clear" w:color="auto" w:fill="FFFFFF"/>
        <w:adjustRightInd w:val="0"/>
        <w:spacing w:line="570" w:lineRule="exact"/>
        <w:ind w:firstLine="640" w:firstLineChars="200"/>
        <w:jc w:val="left"/>
        <w:rPr>
          <w:rFonts w:ascii="黑体" w:hAnsi="黑体" w:eastAsia="黑体" w:cs="宋体"/>
          <w:snapToGrid w:val="0"/>
          <w:kern w:val="0"/>
          <w:sz w:val="32"/>
          <w:szCs w:val="32"/>
        </w:rPr>
      </w:pPr>
    </w:p>
    <w:p w14:paraId="418F58CF">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ascii="黑体" w:hAnsi="黑体" w:eastAsia="黑体" w:cs="宋体"/>
          <w:snapToGrid w:val="0"/>
          <w:kern w:val="0"/>
          <w:sz w:val="32"/>
          <w:szCs w:val="32"/>
        </w:rPr>
        <w:t>考试形式、考试时间</w:t>
      </w:r>
      <w:r>
        <w:rPr>
          <w:rFonts w:hint="eastAsia" w:ascii="黑体" w:hAnsi="黑体" w:eastAsia="黑体" w:cs="宋体"/>
          <w:snapToGrid w:val="0"/>
          <w:kern w:val="0"/>
          <w:sz w:val="32"/>
          <w:szCs w:val="32"/>
        </w:rPr>
        <w:t>：</w:t>
      </w:r>
      <w:r>
        <w:rPr>
          <w:rFonts w:hint="eastAsia" w:ascii="仿宋" w:hAnsi="仿宋" w:eastAsia="仿宋" w:cs="宋体"/>
          <w:snapToGrid w:val="0"/>
          <w:kern w:val="0"/>
          <w:sz w:val="32"/>
          <w:szCs w:val="32"/>
        </w:rPr>
        <w:t>考试采用闭卷笔试形式；《</w:t>
      </w:r>
      <w:r>
        <w:rPr>
          <w:rFonts w:ascii="Times New Roman" w:hAnsi="Times New Roman" w:eastAsia="仿宋_GB2312" w:cs="Times New Roman"/>
          <w:kern w:val="0"/>
          <w:sz w:val="32"/>
          <w:szCs w:val="32"/>
        </w:rPr>
        <w:t>教育与教学</w:t>
      </w:r>
      <w:r>
        <w:rPr>
          <w:rFonts w:hint="eastAsia" w:ascii="Times New Roman" w:hAnsi="Times New Roman" w:eastAsia="仿宋_GB2312" w:cs="Times New Roman"/>
          <w:kern w:val="0"/>
          <w:sz w:val="32"/>
          <w:szCs w:val="32"/>
        </w:rPr>
        <w:t>基本技能</w:t>
      </w:r>
      <w:r>
        <w:rPr>
          <w:rFonts w:hint="eastAsia" w:ascii="仿宋" w:hAnsi="仿宋" w:eastAsia="仿宋" w:cs="宋体"/>
          <w:snapToGrid w:val="0"/>
          <w:kern w:val="0"/>
          <w:sz w:val="32"/>
          <w:szCs w:val="32"/>
        </w:rPr>
        <w:t>》</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教育心理学</w:t>
      </w:r>
      <w:r>
        <w:rPr>
          <w:rFonts w:hint="eastAsia" w:ascii="Times New Roman" w:hAnsi="Times New Roman" w:eastAsia="仿宋_GB2312" w:cs="Times New Roman"/>
          <w:kern w:val="0"/>
          <w:sz w:val="32"/>
          <w:szCs w:val="32"/>
        </w:rPr>
        <w:t>基础知识</w:t>
      </w:r>
      <w:r>
        <w:rPr>
          <w:rFonts w:ascii="Times New Roman" w:hAnsi="Times New Roman" w:eastAsia="仿宋_GB2312" w:cs="Times New Roman"/>
          <w:kern w:val="0"/>
          <w:sz w:val="32"/>
          <w:szCs w:val="32"/>
        </w:rPr>
        <w:t>与德育工作基</w:t>
      </w:r>
      <w:r>
        <w:rPr>
          <w:rFonts w:hint="eastAsia" w:ascii="Times New Roman" w:hAnsi="Times New Roman" w:eastAsia="仿宋_GB2312" w:cs="Times New Roman"/>
          <w:kern w:val="0"/>
          <w:sz w:val="32"/>
          <w:szCs w:val="32"/>
        </w:rPr>
        <w:t>本技能》（两科目考试合卷）</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考试时间为</w:t>
      </w:r>
      <w:r>
        <w:rPr>
          <w:rFonts w:hint="eastAsia" w:ascii="仿宋" w:hAnsi="仿宋" w:eastAsia="仿宋" w:cs="宋体"/>
          <w:snapToGrid w:val="0"/>
          <w:color w:val="0000FF"/>
          <w:kern w:val="0"/>
          <w:sz w:val="32"/>
          <w:szCs w:val="32"/>
          <w:u w:val="single"/>
        </w:rPr>
        <w:t>210</w:t>
      </w:r>
      <w:r>
        <w:rPr>
          <w:rFonts w:ascii="仿宋" w:hAnsi="仿宋" w:eastAsia="仿宋" w:cs="宋体"/>
          <w:snapToGrid w:val="0"/>
          <w:color w:val="0000FF"/>
          <w:kern w:val="0"/>
          <w:sz w:val="32"/>
          <w:szCs w:val="32"/>
          <w:u w:val="single"/>
        </w:rPr>
        <w:t>分钟</w:t>
      </w:r>
      <w:r>
        <w:rPr>
          <w:rFonts w:ascii="仿宋" w:hAnsi="仿宋" w:eastAsia="仿宋" w:cs="宋体"/>
          <w:snapToGrid w:val="0"/>
          <w:kern w:val="0"/>
          <w:sz w:val="32"/>
          <w:szCs w:val="32"/>
        </w:rPr>
        <w:t>。</w:t>
      </w:r>
    </w:p>
    <w:p w14:paraId="3DA8AFB3">
      <w:pPr>
        <w:widowControl/>
        <w:shd w:val="clear" w:color="auto" w:fill="FFFFFF"/>
        <w:adjustRightInd w:val="0"/>
        <w:spacing w:line="660" w:lineRule="exact"/>
        <w:jc w:val="center"/>
        <w:rPr>
          <w:rFonts w:ascii="方正小标宋简体" w:hAnsi="宋体" w:eastAsia="方正小标宋简体" w:cs="宋体"/>
          <w:snapToGrid w:val="0"/>
          <w:kern w:val="0"/>
          <w:sz w:val="44"/>
          <w:szCs w:val="44"/>
        </w:rPr>
      </w:pPr>
    </w:p>
    <w:p w14:paraId="0D58642D">
      <w:pPr>
        <w:widowControl/>
        <w:shd w:val="clear" w:color="auto" w:fill="FFFFFF"/>
        <w:adjustRightInd w:val="0"/>
        <w:spacing w:line="660" w:lineRule="exact"/>
        <w:jc w:val="center"/>
        <w:rPr>
          <w:rFonts w:ascii="方正小标宋简体" w:hAnsi="宋体" w:eastAsia="方正小标宋简体" w:cs="宋体"/>
          <w:snapToGrid w:val="0"/>
          <w:kern w:val="0"/>
          <w:sz w:val="36"/>
          <w:szCs w:val="36"/>
        </w:rPr>
      </w:pPr>
      <w:r>
        <w:rPr>
          <w:rFonts w:hint="eastAsia" w:ascii="方正小标宋简体" w:hAnsi="宋体" w:eastAsia="方正小标宋简体" w:cs="宋体"/>
          <w:snapToGrid w:val="0"/>
          <w:kern w:val="0"/>
          <w:sz w:val="36"/>
          <w:szCs w:val="36"/>
        </w:rPr>
        <w:t>《教育与教学基本技能》</w:t>
      </w:r>
    </w:p>
    <w:p w14:paraId="3C2802F3">
      <w:pPr>
        <w:shd w:val="clear" w:color="auto" w:fill="FFFFFF"/>
        <w:adjustRightInd w:val="0"/>
        <w:spacing w:line="570" w:lineRule="exact"/>
        <w:ind w:firstLine="640" w:firstLineChars="200"/>
        <w:jc w:val="left"/>
        <w:rPr>
          <w:rFonts w:ascii="黑体" w:hAnsi="黑体" w:eastAsia="黑体" w:cs="宋体"/>
          <w:snapToGrid w:val="0"/>
          <w:kern w:val="0"/>
          <w:sz w:val="32"/>
          <w:szCs w:val="32"/>
        </w:rPr>
      </w:pPr>
    </w:p>
    <w:p w14:paraId="54C0879E">
      <w:pPr>
        <w:shd w:val="clear" w:color="auto" w:fill="FFFFFF"/>
        <w:adjustRightInd w:val="0"/>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宋体"/>
          <w:snapToGrid w:val="0"/>
          <w:kern w:val="0"/>
          <w:sz w:val="32"/>
          <w:szCs w:val="32"/>
        </w:rPr>
        <w:t>一、考试性质</w:t>
      </w:r>
    </w:p>
    <w:p w14:paraId="1D77377B">
      <w:pPr>
        <w:ind w:firstLine="640" w:firstLineChars="200"/>
      </w:pPr>
      <w:r>
        <w:rPr>
          <w:rFonts w:hint="eastAsia" w:ascii="仿宋_GB2312" w:eastAsia="仿宋_GB2312"/>
          <w:kern w:val="0"/>
          <w:sz w:val="32"/>
          <w:szCs w:val="32"/>
          <w:shd w:val="clear" w:color="auto" w:fill="FFFFFF"/>
        </w:rPr>
        <w:t>202</w:t>
      </w:r>
      <w:r>
        <w:rPr>
          <w:rFonts w:hint="eastAsia" w:ascii="仿宋" w:hAnsi="仿宋" w:eastAsia="仿宋" w:cs="宋体"/>
          <w:snapToGrid w:val="0"/>
          <w:kern w:val="0"/>
          <w:sz w:val="32"/>
          <w:szCs w:val="32"/>
        </w:rPr>
        <w:t>5年度钦州市中小学教师及钦州幼儿师范高等专科学校辅导员公开招聘考试是全市统一的选拔性考试，从教师应有的职业素质、专业水平、教育教学能力等方面进行全面考核，考试结果将作为我市中小学教师及钦州幼儿师范高等专科学校辅导员公开招聘的笔试成绩。</w:t>
      </w:r>
    </w:p>
    <w:p w14:paraId="07AEEDC4">
      <w:pPr>
        <w:shd w:val="clear" w:color="auto" w:fill="FFFFFF"/>
        <w:adjustRightInd w:val="0"/>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宋体"/>
          <w:snapToGrid w:val="0"/>
          <w:kern w:val="0"/>
          <w:sz w:val="32"/>
          <w:szCs w:val="32"/>
        </w:rPr>
        <w:t>二、考试目标</w:t>
      </w:r>
    </w:p>
    <w:p w14:paraId="18595374">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能够科学、公平、有效地测试应聘者掌握教育学与教学法方面的基础知识、基本理论以及分析、解决教育教学实际问题的能力，达到对报考群体初步筛选的目的。</w:t>
      </w:r>
    </w:p>
    <w:p w14:paraId="75EB42CC">
      <w:pPr>
        <w:shd w:val="clear" w:color="auto" w:fill="FFFFFF"/>
        <w:adjustRightInd w:val="0"/>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宋体"/>
          <w:snapToGrid w:val="0"/>
          <w:kern w:val="0"/>
          <w:sz w:val="32"/>
          <w:szCs w:val="32"/>
        </w:rPr>
        <w:t>三、考试内容模块与要求</w:t>
      </w:r>
    </w:p>
    <w:p w14:paraId="3249F8B8">
      <w:pPr>
        <w:shd w:val="clear" w:color="auto" w:fill="FFFFFF"/>
        <w:adjustRightInd w:val="0"/>
        <w:spacing w:line="570" w:lineRule="exact"/>
        <w:ind w:firstLine="640" w:firstLineChars="200"/>
        <w:rPr>
          <w:rFonts w:ascii="仿宋" w:hAnsi="仿宋" w:eastAsia="仿宋" w:cs="宋体"/>
          <w:snapToGrid w:val="0"/>
          <w:kern w:val="0"/>
          <w:sz w:val="32"/>
          <w:szCs w:val="32"/>
        </w:rPr>
      </w:pPr>
      <w:r>
        <w:rPr>
          <w:rFonts w:hint="eastAsia" w:ascii="仿宋" w:hAnsi="仿宋" w:eastAsia="仿宋" w:cs="宋体"/>
          <w:snapToGrid w:val="0"/>
          <w:kern w:val="0"/>
          <w:sz w:val="32"/>
          <w:szCs w:val="32"/>
        </w:rPr>
        <w:t>根据《</w:t>
      </w:r>
      <w:r>
        <w:rPr>
          <w:rFonts w:hint="eastAsia" w:ascii="仿宋" w:hAnsi="仿宋" w:eastAsia="仿宋" w:cs="宋体"/>
          <w:snapToGrid w:val="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spacing w:val="4"/>
          <w:kern w:val="0"/>
          <w:sz w:val="32"/>
          <w:szCs w:val="32"/>
        </w:rPr>
        <w:t>2012〕1号）精神，</w:t>
      </w:r>
      <w:r>
        <w:rPr>
          <w:rFonts w:hint="eastAsia" w:ascii="仿宋" w:hAnsi="仿宋" w:eastAsia="仿宋" w:cs="宋体"/>
          <w:snapToGrid w:val="0"/>
          <w:kern w:val="0"/>
          <w:sz w:val="32"/>
          <w:szCs w:val="32"/>
        </w:rPr>
        <w:t>结合教育学和教学法学科知识体系以及我市教育教学实际确定考试内容及要求。</w:t>
      </w:r>
    </w:p>
    <w:p w14:paraId="115CBEB1">
      <w:pPr>
        <w:shd w:val="clear" w:color="auto" w:fill="FFFFFF"/>
        <w:adjustRightInd w:val="0"/>
        <w:spacing w:line="570" w:lineRule="exact"/>
        <w:ind w:firstLine="640" w:firstLineChars="200"/>
        <w:jc w:val="left"/>
        <w:rPr>
          <w:rFonts w:ascii="楷体" w:hAnsi="楷体" w:eastAsia="楷体" w:cs="黑体"/>
          <w:bCs/>
          <w:snapToGrid w:val="0"/>
          <w:kern w:val="0"/>
          <w:sz w:val="32"/>
          <w:szCs w:val="32"/>
        </w:rPr>
      </w:pPr>
      <w:r>
        <w:rPr>
          <w:rFonts w:hint="eastAsia" w:ascii="楷体" w:hAnsi="楷体" w:eastAsia="楷体" w:cs="黑体"/>
          <w:bCs/>
          <w:snapToGrid w:val="0"/>
          <w:kern w:val="0"/>
          <w:sz w:val="32"/>
          <w:szCs w:val="32"/>
        </w:rPr>
        <w:t>（一）教育学。</w:t>
      </w:r>
    </w:p>
    <w:p w14:paraId="718BE175">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1.教育与教育学。</w:t>
      </w:r>
    </w:p>
    <w:p w14:paraId="09DC5C26">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1）了解教育的含义</w:t>
      </w:r>
      <w:r>
        <w:rPr>
          <w:rFonts w:hint="eastAsia" w:ascii="仿宋" w:hAnsi="仿宋" w:eastAsia="仿宋" w:cs="宋体"/>
          <w:snapToGrid w:val="0"/>
          <w:kern w:val="0"/>
          <w:sz w:val="32"/>
          <w:szCs w:val="32"/>
        </w:rPr>
        <w:t>、属性</w:t>
      </w:r>
      <w:r>
        <w:rPr>
          <w:rFonts w:ascii="仿宋" w:hAnsi="仿宋" w:eastAsia="仿宋" w:cs="宋体"/>
          <w:snapToGrid w:val="0"/>
          <w:kern w:val="0"/>
          <w:sz w:val="32"/>
          <w:szCs w:val="32"/>
        </w:rPr>
        <w:t>及</w:t>
      </w:r>
      <w:r>
        <w:rPr>
          <w:rFonts w:hint="eastAsia" w:ascii="仿宋" w:hAnsi="仿宋" w:eastAsia="仿宋" w:cs="宋体"/>
          <w:snapToGrid w:val="0"/>
          <w:kern w:val="0"/>
          <w:sz w:val="32"/>
          <w:szCs w:val="32"/>
        </w:rPr>
        <w:t>基本</w:t>
      </w:r>
      <w:r>
        <w:rPr>
          <w:rFonts w:ascii="仿宋" w:hAnsi="仿宋" w:eastAsia="仿宋" w:cs="宋体"/>
          <w:snapToGrid w:val="0"/>
          <w:kern w:val="0"/>
          <w:sz w:val="32"/>
          <w:szCs w:val="32"/>
        </w:rPr>
        <w:t>要素。</w:t>
      </w:r>
    </w:p>
    <w:p w14:paraId="73B2609F">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2）了解教育的起源、基本形态及其历史发展脉络。</w:t>
      </w:r>
    </w:p>
    <w:p w14:paraId="71DAC0AA">
      <w:pPr>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w:t>
      </w:r>
      <w:r>
        <w:rPr>
          <w:rFonts w:hint="eastAsia" w:ascii="仿宋" w:hAnsi="仿宋" w:eastAsia="仿宋" w:cs="宋体"/>
          <w:snapToGrid w:val="0"/>
          <w:kern w:val="0"/>
          <w:sz w:val="32"/>
          <w:szCs w:val="32"/>
        </w:rPr>
        <w:t>现代教育的特点以及发展趋势。</w:t>
      </w:r>
    </w:p>
    <w:p w14:paraId="0FE7D781">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w:t>
      </w:r>
      <w:r>
        <w:rPr>
          <w:rFonts w:hint="eastAsia" w:ascii="仿宋" w:hAnsi="仿宋" w:eastAsia="仿宋" w:cs="宋体"/>
          <w:snapToGrid w:val="0"/>
          <w:kern w:val="0"/>
          <w:sz w:val="32"/>
          <w:szCs w:val="32"/>
        </w:rPr>
        <w:t xml:space="preserve"> </w:t>
      </w:r>
      <w:r>
        <w:rPr>
          <w:rFonts w:ascii="仿宋" w:hAnsi="仿宋" w:eastAsia="仿宋" w:cs="宋体"/>
          <w:snapToGrid w:val="0"/>
          <w:kern w:val="0"/>
          <w:sz w:val="32"/>
          <w:szCs w:val="32"/>
        </w:rPr>
        <w:t>教育学发展过程中国内外著名教育家的主要教育思想。</w:t>
      </w:r>
    </w:p>
    <w:p w14:paraId="5D923985">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2.教育功能与教育目的。</w:t>
      </w:r>
    </w:p>
    <w:p w14:paraId="37C8769C">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1）教育的基本功能，理解教育与社会发展、教育与</w:t>
      </w:r>
      <w:r>
        <w:rPr>
          <w:rFonts w:hint="eastAsia" w:ascii="仿宋" w:hAnsi="仿宋" w:eastAsia="仿宋" w:cs="宋体"/>
          <w:snapToGrid w:val="0"/>
          <w:kern w:val="0"/>
          <w:sz w:val="32"/>
          <w:szCs w:val="32"/>
        </w:rPr>
        <w:t>个</w:t>
      </w:r>
      <w:r>
        <w:rPr>
          <w:rFonts w:ascii="仿宋" w:hAnsi="仿宋" w:eastAsia="仿宋" w:cs="宋体"/>
          <w:snapToGrid w:val="0"/>
          <w:kern w:val="0"/>
          <w:sz w:val="32"/>
          <w:szCs w:val="32"/>
        </w:rPr>
        <w:t>人发展的基本关系</w:t>
      </w:r>
      <w:r>
        <w:rPr>
          <w:rFonts w:hint="eastAsia" w:ascii="仿宋" w:hAnsi="仿宋" w:eastAsia="仿宋" w:cs="宋体"/>
          <w:snapToGrid w:val="0"/>
          <w:kern w:val="0"/>
          <w:sz w:val="32"/>
          <w:szCs w:val="32"/>
        </w:rPr>
        <w:t>和身心发展规律</w:t>
      </w:r>
      <w:r>
        <w:rPr>
          <w:rFonts w:ascii="仿宋" w:hAnsi="仿宋" w:eastAsia="仿宋" w:cs="宋体"/>
          <w:snapToGrid w:val="0"/>
          <w:kern w:val="0"/>
          <w:sz w:val="32"/>
          <w:szCs w:val="32"/>
        </w:rPr>
        <w:t>。</w:t>
      </w:r>
    </w:p>
    <w:p w14:paraId="3D0224D3">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2）了解教育目的及其功能</w:t>
      </w:r>
      <w:r>
        <w:rPr>
          <w:rFonts w:hint="eastAsia" w:ascii="仿宋" w:hAnsi="仿宋" w:eastAsia="仿宋" w:cs="宋体"/>
          <w:snapToGrid w:val="0"/>
          <w:kern w:val="0"/>
          <w:sz w:val="32"/>
          <w:szCs w:val="32"/>
        </w:rPr>
        <w:t>、类型</w:t>
      </w:r>
      <w:r>
        <w:rPr>
          <w:rFonts w:ascii="仿宋" w:hAnsi="仿宋" w:eastAsia="仿宋" w:cs="宋体"/>
          <w:snapToGrid w:val="0"/>
          <w:kern w:val="0"/>
          <w:sz w:val="32"/>
          <w:szCs w:val="32"/>
        </w:rPr>
        <w:t>,理解教育目的的价值取向。</w:t>
      </w:r>
    </w:p>
    <w:p w14:paraId="00A0C49E">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3）理解全面发展教育的组成部分</w:t>
      </w:r>
      <w:r>
        <w:rPr>
          <w:rFonts w:hint="eastAsia" w:ascii="仿宋" w:hAnsi="仿宋" w:eastAsia="仿宋" w:cs="宋体"/>
          <w:snapToGrid w:val="0"/>
          <w:kern w:val="0"/>
          <w:sz w:val="32"/>
          <w:szCs w:val="32"/>
        </w:rPr>
        <w:t>及其相互关系</w:t>
      </w:r>
      <w:r>
        <w:rPr>
          <w:rFonts w:ascii="仿宋" w:hAnsi="仿宋" w:eastAsia="仿宋" w:cs="宋体"/>
          <w:snapToGrid w:val="0"/>
          <w:kern w:val="0"/>
          <w:sz w:val="32"/>
          <w:szCs w:val="32"/>
        </w:rPr>
        <w:t>（德育、智育、体育、美育、劳动技术教育）及其相互关系。</w:t>
      </w:r>
      <w:r>
        <w:rPr>
          <w:rFonts w:hint="eastAsia" w:ascii="仿宋" w:hAnsi="仿宋" w:eastAsia="仿宋" w:cs="宋体"/>
          <w:snapToGrid w:val="0"/>
          <w:kern w:val="0"/>
          <w:sz w:val="32"/>
          <w:szCs w:val="32"/>
        </w:rPr>
        <w:t>掌握《关于进一步加强学校体育工作的若干意见》《关于全面加强和改进学校美育工作的意见》《关于加强中小学劳动教育的意见》等文件精神并能分析在贯彻落实中遇到的各种问题和现象。</w:t>
      </w:r>
    </w:p>
    <w:p w14:paraId="094338AF">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w:t>
      </w:r>
      <w:r>
        <w:rPr>
          <w:rFonts w:hint="eastAsia" w:ascii="仿宋" w:hAnsi="仿宋" w:eastAsia="仿宋" w:cs="宋体"/>
          <w:snapToGrid w:val="0"/>
          <w:kern w:val="0"/>
          <w:sz w:val="32"/>
          <w:szCs w:val="32"/>
        </w:rPr>
        <w:t>我国现阶段教育目的的基本精神及实现教育目的的要求。</w:t>
      </w:r>
    </w:p>
    <w:p w14:paraId="2AD5452D">
      <w:pPr>
        <w:spacing w:line="570" w:lineRule="exact"/>
        <w:ind w:firstLine="640" w:firstLineChars="200"/>
        <w:rPr>
          <w:rFonts w:ascii="仿宋" w:hAnsi="仿宋" w:eastAsia="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w:t>
      </w:r>
      <w:r>
        <w:rPr>
          <w:rFonts w:hint="eastAsia" w:ascii="仿宋" w:hAnsi="仿宋" w:eastAsia="仿宋"/>
          <w:snapToGrid w:val="0"/>
          <w:kern w:val="0"/>
          <w:sz w:val="32"/>
          <w:szCs w:val="32"/>
        </w:rPr>
        <w:t>掌握在学校教育中开展素质教育的途径和方法。分析我国实施素质教育的理论与实践。</w:t>
      </w:r>
    </w:p>
    <w:p w14:paraId="5C76914C">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3.学校。</w:t>
      </w:r>
    </w:p>
    <w:p w14:paraId="4F4ADEB3">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w:t>
      </w:r>
      <w:r>
        <w:rPr>
          <w:rFonts w:ascii="仿宋" w:hAnsi="仿宋" w:eastAsia="仿宋"/>
          <w:snapToGrid w:val="0"/>
          <w:kern w:val="0"/>
          <w:sz w:val="32"/>
          <w:szCs w:val="32"/>
        </w:rPr>
        <w:t>1）理解学校公益性特点。</w:t>
      </w:r>
    </w:p>
    <w:p w14:paraId="73257A33">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w:t>
      </w:r>
      <w:r>
        <w:rPr>
          <w:rFonts w:ascii="仿宋" w:hAnsi="仿宋" w:eastAsia="仿宋"/>
          <w:snapToGrid w:val="0"/>
          <w:kern w:val="0"/>
          <w:sz w:val="32"/>
          <w:szCs w:val="32"/>
        </w:rPr>
        <w:t>2）了解学校教育制度及其发展。</w:t>
      </w:r>
    </w:p>
    <w:p w14:paraId="399B895D">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w:t>
      </w:r>
      <w:r>
        <w:rPr>
          <w:rFonts w:ascii="仿宋" w:hAnsi="仿宋" w:eastAsia="仿宋"/>
          <w:snapToGrid w:val="0"/>
          <w:kern w:val="0"/>
          <w:sz w:val="32"/>
          <w:szCs w:val="32"/>
        </w:rPr>
        <w:t>3）掌握我国的学校教育制度。</w:t>
      </w:r>
    </w:p>
    <w:p w14:paraId="338C65E8">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w:t>
      </w:r>
      <w:r>
        <w:rPr>
          <w:rFonts w:ascii="仿宋" w:hAnsi="仿宋" w:eastAsia="仿宋"/>
          <w:snapToGrid w:val="0"/>
          <w:kern w:val="0"/>
          <w:sz w:val="32"/>
          <w:szCs w:val="32"/>
        </w:rPr>
        <w:t>4）掌握学校文化的概念与功能。</w:t>
      </w:r>
    </w:p>
    <w:p w14:paraId="7C666BF9">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w:t>
      </w:r>
      <w:r>
        <w:rPr>
          <w:rFonts w:ascii="仿宋" w:hAnsi="仿宋" w:eastAsia="仿宋"/>
          <w:snapToGrid w:val="0"/>
          <w:kern w:val="0"/>
          <w:sz w:val="32"/>
          <w:szCs w:val="32"/>
        </w:rPr>
        <w:t>5）掌握学校、家庭、社会在</w:t>
      </w:r>
      <w:r>
        <w:rPr>
          <w:rFonts w:hint="eastAsia" w:ascii="仿宋" w:hAnsi="仿宋" w:eastAsia="仿宋"/>
          <w:snapToGrid w:val="0"/>
          <w:kern w:val="0"/>
          <w:sz w:val="32"/>
          <w:szCs w:val="32"/>
        </w:rPr>
        <w:t>学生</w:t>
      </w:r>
      <w:r>
        <w:rPr>
          <w:rFonts w:ascii="仿宋" w:hAnsi="仿宋" w:eastAsia="仿宋"/>
          <w:snapToGrid w:val="0"/>
          <w:kern w:val="0"/>
          <w:sz w:val="32"/>
          <w:szCs w:val="32"/>
        </w:rPr>
        <w:t>身心发展中的作用，理解学校教育、家庭教育与社会教育的相互配合。</w:t>
      </w:r>
    </w:p>
    <w:p w14:paraId="4C52D4EF">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4.教师与学生。</w:t>
      </w:r>
    </w:p>
    <w:p w14:paraId="0232FB02">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1）了解教师劳动特点、教师素质</w:t>
      </w:r>
      <w:r>
        <w:rPr>
          <w:rFonts w:hint="eastAsia" w:ascii="仿宋" w:hAnsi="仿宋" w:eastAsia="仿宋" w:cs="宋体"/>
          <w:snapToGrid w:val="0"/>
          <w:kern w:val="0"/>
          <w:sz w:val="32"/>
          <w:szCs w:val="32"/>
        </w:rPr>
        <w:t>和职业要求</w:t>
      </w:r>
      <w:r>
        <w:rPr>
          <w:rFonts w:ascii="仿宋" w:hAnsi="仿宋" w:eastAsia="仿宋" w:cs="宋体"/>
          <w:snapToGrid w:val="0"/>
          <w:kern w:val="0"/>
          <w:sz w:val="32"/>
          <w:szCs w:val="32"/>
        </w:rPr>
        <w:t>。</w:t>
      </w:r>
    </w:p>
    <w:p w14:paraId="0DDB4584">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2）了解教师专业发展内涵及其途径。</w:t>
      </w:r>
    </w:p>
    <w:p w14:paraId="46C2EEC7">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3）掌握学生的本质特点</w:t>
      </w:r>
      <w:r>
        <w:rPr>
          <w:rFonts w:hint="eastAsia" w:ascii="仿宋" w:hAnsi="仿宋" w:eastAsia="仿宋" w:cs="宋体"/>
          <w:snapToGrid w:val="0"/>
          <w:kern w:val="0"/>
          <w:sz w:val="32"/>
          <w:szCs w:val="32"/>
        </w:rPr>
        <w:t>、影响学生发展的因素</w:t>
      </w:r>
      <w:r>
        <w:rPr>
          <w:rFonts w:ascii="仿宋" w:hAnsi="仿宋" w:eastAsia="仿宋" w:cs="宋体"/>
          <w:snapToGrid w:val="0"/>
          <w:kern w:val="0"/>
          <w:sz w:val="32"/>
          <w:szCs w:val="32"/>
        </w:rPr>
        <w:t>。</w:t>
      </w:r>
    </w:p>
    <w:p w14:paraId="10B58FD4">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4）掌握学生身心发展规律，并依据此开展教育教学活动。</w:t>
      </w:r>
    </w:p>
    <w:p w14:paraId="5A6EE926">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5）了解良好师生关系的特点，运用相关理论建立良好师生关系。</w:t>
      </w:r>
    </w:p>
    <w:p w14:paraId="5E6DF7BE">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5. 班级管理与</w:t>
      </w:r>
      <w:r>
        <w:rPr>
          <w:rFonts w:hint="eastAsia" w:ascii="仿宋" w:hAnsi="仿宋" w:eastAsia="仿宋" w:cs="宋体"/>
          <w:bCs/>
          <w:snapToGrid w:val="0"/>
          <w:kern w:val="0"/>
          <w:sz w:val="32"/>
          <w:szCs w:val="32"/>
        </w:rPr>
        <w:t>班主任工作。</w:t>
      </w:r>
    </w:p>
    <w:p w14:paraId="0E77BA05">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1）了解班主任工作的意义</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掌握班主任工作的任务和职责。</w:t>
      </w:r>
    </w:p>
    <w:p w14:paraId="777601AB">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2）了解培养班集体的意义</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掌握培养班集体的方法。</w:t>
      </w:r>
    </w:p>
    <w:p w14:paraId="05D8B44D">
      <w:pPr>
        <w:spacing w:line="570" w:lineRule="exact"/>
        <w:ind w:firstLine="640" w:firstLineChars="200"/>
        <w:rPr>
          <w:rFonts w:ascii="仿宋" w:hAnsi="仿宋" w:eastAsia="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w:t>
      </w:r>
      <w:r>
        <w:rPr>
          <w:rFonts w:hint="eastAsia" w:ascii="仿宋" w:hAnsi="仿宋" w:eastAsia="仿宋"/>
          <w:snapToGrid w:val="0"/>
          <w:kern w:val="0"/>
          <w:sz w:val="32"/>
          <w:szCs w:val="32"/>
        </w:rPr>
        <w:t>班级管理的内容、原则与方法。</w:t>
      </w:r>
    </w:p>
    <w:p w14:paraId="6FEE9CCF">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4）运用所学</w:t>
      </w:r>
      <w:r>
        <w:rPr>
          <w:rFonts w:hint="eastAsia" w:ascii="仿宋" w:hAnsi="仿宋" w:eastAsia="仿宋"/>
          <w:snapToGrid w:val="0"/>
          <w:kern w:val="0"/>
          <w:sz w:val="32"/>
          <w:szCs w:val="32"/>
        </w:rPr>
        <w:t>班级管理与</w:t>
      </w:r>
      <w:r>
        <w:rPr>
          <w:rFonts w:hint="eastAsia" w:ascii="仿宋" w:hAnsi="仿宋" w:eastAsia="仿宋" w:cs="宋体"/>
          <w:snapToGrid w:val="0"/>
          <w:kern w:val="0"/>
          <w:sz w:val="32"/>
          <w:szCs w:val="32"/>
        </w:rPr>
        <w:t>班主任工作的理论知识分析解决班级管理中存在的问题。</w:t>
      </w:r>
    </w:p>
    <w:p w14:paraId="408A709E">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6.课外活动。</w:t>
      </w:r>
    </w:p>
    <w:p w14:paraId="0E68FEBC">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1）了解课外活动的意义、特点、内容、组织形式。</w:t>
      </w:r>
    </w:p>
    <w:p w14:paraId="0E864540">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2）能设计、指导、组织开展课外活动</w:t>
      </w:r>
      <w:r>
        <w:rPr>
          <w:rFonts w:hint="eastAsia" w:ascii="仿宋" w:hAnsi="仿宋" w:eastAsia="仿宋" w:cs="宋体"/>
          <w:snapToGrid w:val="0"/>
          <w:kern w:val="0"/>
          <w:sz w:val="32"/>
          <w:szCs w:val="32"/>
        </w:rPr>
        <w:t>（掌握课外活动组织与管理的要求）</w:t>
      </w:r>
      <w:r>
        <w:rPr>
          <w:rFonts w:ascii="仿宋" w:hAnsi="仿宋" w:eastAsia="仿宋" w:cs="宋体"/>
          <w:snapToGrid w:val="0"/>
          <w:kern w:val="0"/>
          <w:sz w:val="32"/>
          <w:szCs w:val="32"/>
        </w:rPr>
        <w:t>。</w:t>
      </w:r>
    </w:p>
    <w:p w14:paraId="00866119">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7.教育研究与教育改革。</w:t>
      </w:r>
    </w:p>
    <w:p w14:paraId="6AC9CADF">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1）了解教育研究</w:t>
      </w:r>
      <w:r>
        <w:rPr>
          <w:rFonts w:hint="eastAsia" w:ascii="仿宋" w:hAnsi="仿宋" w:eastAsia="仿宋" w:cs="宋体"/>
          <w:snapToGrid w:val="0"/>
          <w:kern w:val="0"/>
          <w:sz w:val="32"/>
          <w:szCs w:val="32"/>
        </w:rPr>
        <w:t>的</w:t>
      </w:r>
      <w:r>
        <w:rPr>
          <w:rFonts w:ascii="仿宋" w:hAnsi="仿宋" w:eastAsia="仿宋" w:cs="宋体"/>
          <w:snapToGrid w:val="0"/>
          <w:kern w:val="0"/>
          <w:sz w:val="32"/>
          <w:szCs w:val="32"/>
        </w:rPr>
        <w:t>基本方法。</w:t>
      </w:r>
    </w:p>
    <w:p w14:paraId="507FD42D">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2）能够运用各种教育研究方法开展教育科学研究。</w:t>
      </w:r>
    </w:p>
    <w:p w14:paraId="1BC46599">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3）了解当代中国基础教育改革中的主要观点。</w:t>
      </w:r>
    </w:p>
    <w:p w14:paraId="44D7EF64">
      <w:pPr>
        <w:shd w:val="clear" w:color="auto" w:fill="FFFFFF"/>
        <w:adjustRightInd w:val="0"/>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w:t>
      </w:r>
      <w:r>
        <w:rPr>
          <w:rFonts w:ascii="仿宋" w:hAnsi="仿宋" w:eastAsia="仿宋" w:cs="仿宋"/>
          <w:bCs/>
          <w:snapToGrid w:val="0"/>
          <w:kern w:val="0"/>
          <w:sz w:val="32"/>
          <w:szCs w:val="32"/>
        </w:rPr>
        <w:t>4）能用所学理论，正确分析我国教育改革中遇到的问题与现象。</w:t>
      </w:r>
    </w:p>
    <w:p w14:paraId="35978A17">
      <w:pPr>
        <w:shd w:val="clear" w:color="auto" w:fill="FFFFFF"/>
        <w:adjustRightInd w:val="0"/>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（二）教学法。</w:t>
      </w:r>
    </w:p>
    <w:p w14:paraId="115EACF5">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1．教学目标。</w:t>
      </w:r>
    </w:p>
    <w:p w14:paraId="10A75A02">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1）掌握教学目标的含义、特点</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功能</w:t>
      </w:r>
      <w:r>
        <w:rPr>
          <w:rFonts w:hint="eastAsia" w:ascii="仿宋" w:hAnsi="仿宋" w:eastAsia="仿宋" w:cs="宋体"/>
          <w:snapToGrid w:val="0"/>
          <w:kern w:val="0"/>
          <w:sz w:val="32"/>
          <w:szCs w:val="32"/>
        </w:rPr>
        <w:t>、价值取向</w:t>
      </w:r>
      <w:r>
        <w:rPr>
          <w:rFonts w:ascii="仿宋" w:hAnsi="仿宋" w:eastAsia="仿宋" w:cs="宋体"/>
          <w:snapToGrid w:val="0"/>
          <w:kern w:val="0"/>
          <w:sz w:val="32"/>
          <w:szCs w:val="32"/>
        </w:rPr>
        <w:t>。</w:t>
      </w:r>
    </w:p>
    <w:p w14:paraId="2CC07486">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w:t>
      </w:r>
      <w:r>
        <w:rPr>
          <w:rFonts w:hint="eastAsia" w:ascii="仿宋" w:hAnsi="仿宋" w:eastAsia="仿宋" w:cs="宋体"/>
          <w:snapToGrid w:val="0"/>
          <w:kern w:val="0"/>
          <w:sz w:val="32"/>
          <w:szCs w:val="32"/>
        </w:rPr>
        <w:t>理解教学目标和课程目标的联系和区别。</w:t>
      </w:r>
    </w:p>
    <w:p w14:paraId="7F334252">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3）掌握我国当前基础教育课程改革的具体目标及在课程目标方面的创新。</w:t>
      </w:r>
    </w:p>
    <w:p w14:paraId="4CFCC302">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4）能运用相关理论进行教学目标的设计、陈述和评价。</w:t>
      </w:r>
    </w:p>
    <w:p w14:paraId="1D97D7A3">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2．教学过程。</w:t>
      </w:r>
    </w:p>
    <w:p w14:paraId="21266D98">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1）理解教学的含义、意义、基本要素和基本任务。</w:t>
      </w:r>
    </w:p>
    <w:p w14:paraId="2066E8A1">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2）了解教学过程</w:t>
      </w:r>
      <w:r>
        <w:rPr>
          <w:rFonts w:hint="eastAsia" w:ascii="仿宋" w:hAnsi="仿宋" w:eastAsia="仿宋" w:cs="宋体"/>
          <w:snapToGrid w:val="0"/>
          <w:kern w:val="0"/>
          <w:sz w:val="32"/>
          <w:szCs w:val="32"/>
        </w:rPr>
        <w:t>的含义、教学过程中的矛盾</w:t>
      </w:r>
      <w:r>
        <w:rPr>
          <w:rFonts w:ascii="仿宋" w:hAnsi="仿宋" w:eastAsia="仿宋" w:cs="宋体"/>
          <w:snapToGrid w:val="0"/>
          <w:kern w:val="0"/>
          <w:sz w:val="32"/>
          <w:szCs w:val="32"/>
        </w:rPr>
        <w:t>。</w:t>
      </w:r>
    </w:p>
    <w:p w14:paraId="5A6E425E">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3）理解教学过程的基本功能。</w:t>
      </w:r>
    </w:p>
    <w:p w14:paraId="4A270566">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4）理解学生掌握知识的基本阶段。</w:t>
      </w:r>
    </w:p>
    <w:p w14:paraId="44561054">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5）掌握教学过程的基本规律。</w:t>
      </w:r>
    </w:p>
    <w:p w14:paraId="36CA3A4F">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3．教学内容。</w:t>
      </w:r>
    </w:p>
    <w:p w14:paraId="7BC7040F">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1）理解教学内容的含义、特性及载体。</w:t>
      </w:r>
    </w:p>
    <w:p w14:paraId="1B81C042">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2）掌握教学内容确定的依据。</w:t>
      </w:r>
    </w:p>
    <w:p w14:paraId="5C34CA8D">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3）掌握课程标准的含义、意义、性质和内容。</w:t>
      </w:r>
    </w:p>
    <w:p w14:paraId="3C8355E8">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4）掌握教学内容与社会生活及学生生活的关系。</w:t>
      </w:r>
    </w:p>
    <w:p w14:paraId="59AFAE52">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5）掌握教学内容预设和生成的关系。</w:t>
      </w:r>
    </w:p>
    <w:p w14:paraId="4162FF4B">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6）理解综合实践活动课程的含义、性质、意义和基本内容。</w:t>
      </w:r>
    </w:p>
    <w:p w14:paraId="50C907FD">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7）了解综合课程和分科课程背景下的综合性学习。</w:t>
      </w:r>
    </w:p>
    <w:p w14:paraId="547AB1F2">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8）掌握课程资源的含义、意义和分类，能运用相关知识进行课程资源的开发与利用。</w:t>
      </w:r>
    </w:p>
    <w:p w14:paraId="01F143BA">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4．教学设计。</w:t>
      </w:r>
    </w:p>
    <w:p w14:paraId="4545E290">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1）理解教学设计的含义、过程和方法。</w:t>
      </w:r>
    </w:p>
    <w:p w14:paraId="4A306A90">
      <w:pPr>
        <w:adjustRightInd w:val="0"/>
        <w:snapToGrid w:val="0"/>
        <w:spacing w:line="570" w:lineRule="exact"/>
        <w:ind w:firstLine="640" w:firstLineChars="200"/>
        <w:rPr>
          <w:rFonts w:ascii="仿宋" w:eastAsia="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2）理解</w:t>
      </w:r>
      <w:r>
        <w:rPr>
          <w:rFonts w:hint="eastAsia" w:ascii="仿宋" w:eastAsia="仿宋"/>
          <w:snapToGrid w:val="0"/>
          <w:kern w:val="0"/>
          <w:sz w:val="32"/>
          <w:szCs w:val="32"/>
        </w:rPr>
        <w:t>课程的类型与结构。</w:t>
      </w:r>
    </w:p>
    <w:p w14:paraId="61B2E2B4">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w:t>
      </w:r>
      <w:r>
        <w:rPr>
          <w:rFonts w:hint="eastAsia" w:ascii="仿宋" w:eastAsia="仿宋"/>
          <w:snapToGrid w:val="0"/>
          <w:kern w:val="0"/>
          <w:sz w:val="32"/>
          <w:szCs w:val="32"/>
        </w:rPr>
        <w:t>了解</w:t>
      </w:r>
      <w:r>
        <w:rPr>
          <w:rFonts w:hint="eastAsia" w:ascii="仿宋" w:hAnsi="仿宋" w:eastAsia="仿宋" w:cs="仿宋"/>
          <w:bCs/>
          <w:snapToGrid w:val="0"/>
          <w:kern w:val="0"/>
          <w:sz w:val="32"/>
          <w:szCs w:val="32"/>
        </w:rPr>
        <w:t>课程内容的编排形式。</w:t>
      </w:r>
    </w:p>
    <w:p w14:paraId="387F287B">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4）掌握综合课程和综合实践活动课程的设计。</w:t>
      </w:r>
    </w:p>
    <w:p w14:paraId="30746B7A">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w:t>
      </w:r>
      <w:r>
        <w:rPr>
          <w:rFonts w:hint="eastAsia" w:ascii="仿宋" w:hAnsi="仿宋" w:eastAsia="仿宋" w:cs="仿宋"/>
          <w:snapToGrid w:val="0"/>
          <w:kern w:val="0"/>
          <w:sz w:val="32"/>
          <w:szCs w:val="32"/>
        </w:rPr>
        <w:t>掌握现代教育技术在教学中的应用。</w:t>
      </w:r>
    </w:p>
    <w:p w14:paraId="3C077E9D">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5.教学实施。</w:t>
      </w:r>
    </w:p>
    <w:p w14:paraId="714257A1">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1）掌握我国新课改的核心理念和基本理念。</w:t>
      </w:r>
    </w:p>
    <w:p w14:paraId="56D9A86E">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2）了解课程与教学的关系。</w:t>
      </w:r>
    </w:p>
    <w:p w14:paraId="64B1AAAF">
      <w:pPr>
        <w:pStyle w:val="2"/>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3）理解校本课程开发</w:t>
      </w:r>
      <w:r>
        <w:rPr>
          <w:rFonts w:hint="eastAsia" w:ascii="仿宋" w:hAnsi="仿宋" w:eastAsia="仿宋" w:cs="仿宋"/>
          <w:snapToGrid w:val="0"/>
          <w:kern w:val="0"/>
          <w:sz w:val="32"/>
          <w:szCs w:val="32"/>
        </w:rPr>
        <w:t>的意义和方法</w:t>
      </w:r>
      <w:r>
        <w:rPr>
          <w:rFonts w:ascii="仿宋" w:hAnsi="仿宋" w:eastAsia="仿宋" w:cs="仿宋"/>
          <w:snapToGrid w:val="0"/>
          <w:kern w:val="0"/>
          <w:sz w:val="32"/>
          <w:szCs w:val="32"/>
        </w:rPr>
        <w:t>。</w:t>
      </w:r>
    </w:p>
    <w:p w14:paraId="0A303894">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4）掌握中小学常用的教学方法。</w:t>
      </w:r>
    </w:p>
    <w:p w14:paraId="3F07F933">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5）掌握中小学常用的教学原则。</w:t>
      </w:r>
    </w:p>
    <w:p w14:paraId="6A669FE0">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6）理解教学工作的基本环节。</w:t>
      </w:r>
    </w:p>
    <w:p w14:paraId="4E800B6B">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w:t>
      </w:r>
      <w:r>
        <w:rPr>
          <w:rFonts w:hint="eastAsia" w:ascii="仿宋" w:hAnsi="仿宋" w:eastAsia="仿宋" w:cs="宋体"/>
          <w:snapToGrid w:val="0"/>
          <w:kern w:val="0"/>
          <w:sz w:val="32"/>
          <w:szCs w:val="32"/>
        </w:rPr>
        <w:t>掌握说课的含义、意义和内容。</w:t>
      </w:r>
    </w:p>
    <w:p w14:paraId="61429C8A">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w:t>
      </w:r>
      <w:r>
        <w:rPr>
          <w:rFonts w:hint="eastAsia" w:ascii="仿宋" w:hAnsi="仿宋" w:eastAsia="仿宋" w:cs="宋体"/>
          <w:snapToGrid w:val="0"/>
          <w:kern w:val="0"/>
          <w:sz w:val="32"/>
          <w:szCs w:val="32"/>
        </w:rPr>
        <w:t>理解班级授课制的特点、优势和局限。</w:t>
      </w:r>
    </w:p>
    <w:p w14:paraId="0C6CD238">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9）理解教学组织形式的变革和发展趋势。</w:t>
      </w:r>
    </w:p>
    <w:p w14:paraId="22D6852E">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10）掌握现代学习方式的主要特征及探究学习、自主学习和研究性学习的含义、意义和具体要求。</w:t>
      </w:r>
    </w:p>
    <w:p w14:paraId="236EF52C">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11）掌握新课改理念下教学实施行为的转变，能运用相关理论对新课改理念下教学实施行为进行恰当评价。</w:t>
      </w:r>
    </w:p>
    <w:p w14:paraId="59E6874B">
      <w:pPr>
        <w:shd w:val="clear" w:color="auto" w:fill="FFFFFF"/>
        <w:adjustRightInd w:val="0"/>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宋体"/>
          <w:bCs/>
          <w:snapToGrid w:val="0"/>
          <w:kern w:val="0"/>
          <w:sz w:val="32"/>
          <w:szCs w:val="32"/>
        </w:rPr>
        <w:t>6.教学评价。</w:t>
      </w:r>
    </w:p>
    <w:p w14:paraId="18B380F5">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1）理解教学评价的含义、功能和基本类型。</w:t>
      </w:r>
    </w:p>
    <w:p w14:paraId="1C3D88CD">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2）了解教学评价的基本模式。</w:t>
      </w:r>
    </w:p>
    <w:p w14:paraId="2CED393E">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3）掌握学生学业成就评价和教师教学工作评价的主要内容</w:t>
      </w:r>
      <w:r>
        <w:rPr>
          <w:rFonts w:hint="eastAsia" w:ascii="仿宋" w:hAnsi="仿宋" w:eastAsia="仿宋" w:cs="宋体"/>
          <w:snapToGrid w:val="0"/>
          <w:kern w:val="0"/>
          <w:sz w:val="32"/>
          <w:szCs w:val="32"/>
        </w:rPr>
        <w:t>和</w:t>
      </w:r>
      <w:r>
        <w:rPr>
          <w:rFonts w:ascii="仿宋" w:hAnsi="仿宋" w:eastAsia="仿宋" w:cs="宋体"/>
          <w:snapToGrid w:val="0"/>
          <w:kern w:val="0"/>
          <w:sz w:val="32"/>
          <w:szCs w:val="32"/>
        </w:rPr>
        <w:t>主要方法。</w:t>
      </w:r>
    </w:p>
    <w:p w14:paraId="15629BEC">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4）掌握我国新课改倡导的发展性教学评价体系。</w:t>
      </w:r>
    </w:p>
    <w:p w14:paraId="3411F3BD">
      <w:pPr>
        <w:shd w:val="clear" w:color="auto" w:fill="FFFFFF"/>
        <w:adjustRightInd w:val="0"/>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宋体"/>
          <w:snapToGrid w:val="0"/>
          <w:kern w:val="0"/>
          <w:sz w:val="32"/>
          <w:szCs w:val="32"/>
        </w:rPr>
        <w:t>四、试卷结构</w:t>
      </w:r>
    </w:p>
    <w:p w14:paraId="5F1EBE85">
      <w:pPr>
        <w:widowControl/>
        <w:shd w:val="clear" w:color="auto" w:fill="FFFFFF"/>
        <w:adjustRightInd w:val="0"/>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（一）题型与分值。</w:t>
      </w:r>
    </w:p>
    <w:tbl>
      <w:tblPr>
        <w:tblStyle w:val="7"/>
        <w:tblW w:w="7650" w:type="dxa"/>
        <w:jc w:val="center"/>
        <w:tblLayout w:type="fixed"/>
        <w:tblCellMar>
          <w:top w:w="0" w:type="dxa"/>
          <w:left w:w="0" w:type="dxa"/>
          <w:bottom w:w="0" w:type="dxa"/>
          <w:right w:w="0" w:type="dxa"/>
        </w:tblCellMar>
      </w:tblPr>
      <w:tblGrid>
        <w:gridCol w:w="3553"/>
        <w:gridCol w:w="2140"/>
        <w:gridCol w:w="1957"/>
      </w:tblGrid>
      <w:tr w14:paraId="2361C745">
        <w:tblPrEx>
          <w:tblCellMar>
            <w:top w:w="0" w:type="dxa"/>
            <w:left w:w="0" w:type="dxa"/>
            <w:bottom w:w="0" w:type="dxa"/>
            <w:right w:w="0" w:type="dxa"/>
          </w:tblCellMar>
        </w:tblPrEx>
        <w:trPr>
          <w:trHeight w:val="226"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6D94021">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题型</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88F834D">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题量</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7665C69">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分值</w:t>
            </w:r>
          </w:p>
        </w:tc>
      </w:tr>
      <w:tr w14:paraId="6330D6D4">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6D6D4A6">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单项选择题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375C151">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约30</w:t>
            </w:r>
            <w:r>
              <w:rPr>
                <w:rFonts w:ascii="宋体" w:hAnsi="宋体" w:cs="仿宋"/>
                <w:snapToGrid w:val="0"/>
                <w:kern w:val="0"/>
                <w:sz w:val="24"/>
              </w:rPr>
              <w:t>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8FF7C00">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约45</w:t>
            </w:r>
            <w:r>
              <w:rPr>
                <w:rFonts w:ascii="宋体" w:hAnsi="宋体" w:cs="仿宋"/>
                <w:snapToGrid w:val="0"/>
                <w:kern w:val="0"/>
                <w:sz w:val="24"/>
              </w:rPr>
              <w:t>分</w:t>
            </w:r>
          </w:p>
        </w:tc>
      </w:tr>
      <w:tr w14:paraId="29552E23">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29209F8">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多项选择题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605174F">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约15</w:t>
            </w:r>
            <w:r>
              <w:rPr>
                <w:rFonts w:ascii="宋体" w:hAnsi="宋体" w:cs="仿宋"/>
                <w:snapToGrid w:val="0"/>
                <w:kern w:val="0"/>
                <w:sz w:val="24"/>
              </w:rPr>
              <w:t>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7FA1CF2">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约45</w:t>
            </w:r>
            <w:r>
              <w:rPr>
                <w:rFonts w:ascii="宋体" w:hAnsi="宋体" w:cs="仿宋"/>
                <w:snapToGrid w:val="0"/>
                <w:kern w:val="0"/>
                <w:sz w:val="24"/>
              </w:rPr>
              <w:t>分</w:t>
            </w:r>
          </w:p>
        </w:tc>
      </w:tr>
      <w:tr w14:paraId="0893AF97">
        <w:tblPrEx>
          <w:tblCellMar>
            <w:top w:w="0" w:type="dxa"/>
            <w:left w:w="0" w:type="dxa"/>
            <w:bottom w:w="0" w:type="dxa"/>
            <w:right w:w="0" w:type="dxa"/>
          </w:tblCellMar>
        </w:tblPrEx>
        <w:trPr>
          <w:trHeight w:val="90"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F4A954C">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判断题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AC889B3">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w:t>
            </w:r>
            <w:r>
              <w:rPr>
                <w:rFonts w:hint="eastAsia" w:ascii="宋体" w:hAnsi="宋体" w:cs="仿宋"/>
                <w:snapToGrid w:val="0"/>
                <w:kern w:val="0"/>
                <w:sz w:val="24"/>
              </w:rPr>
              <w:t>5</w:t>
            </w:r>
            <w:r>
              <w:rPr>
                <w:rFonts w:ascii="宋体" w:hAnsi="宋体" w:cs="仿宋"/>
                <w:snapToGrid w:val="0"/>
                <w:kern w:val="0"/>
                <w:sz w:val="24"/>
              </w:rPr>
              <w:t>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54FEF27">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约30</w:t>
            </w:r>
            <w:r>
              <w:rPr>
                <w:rFonts w:ascii="宋体" w:hAnsi="宋体" w:cs="仿宋"/>
                <w:snapToGrid w:val="0"/>
                <w:kern w:val="0"/>
                <w:sz w:val="24"/>
              </w:rPr>
              <w:t>分</w:t>
            </w:r>
          </w:p>
        </w:tc>
      </w:tr>
      <w:tr w14:paraId="20BE1052">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E868242">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材料分析题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67A2E9B">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38E088C">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w:t>
            </w:r>
            <w:r>
              <w:rPr>
                <w:rFonts w:hint="eastAsia" w:ascii="宋体" w:hAnsi="宋体" w:cs="仿宋"/>
                <w:snapToGrid w:val="0"/>
                <w:kern w:val="0"/>
                <w:sz w:val="24"/>
              </w:rPr>
              <w:t>0</w:t>
            </w:r>
            <w:r>
              <w:rPr>
                <w:rFonts w:ascii="宋体" w:hAnsi="宋体" w:cs="仿宋"/>
                <w:snapToGrid w:val="0"/>
                <w:kern w:val="0"/>
                <w:sz w:val="24"/>
              </w:rPr>
              <w:t>分</w:t>
            </w:r>
          </w:p>
        </w:tc>
      </w:tr>
      <w:tr w14:paraId="658F8B16">
        <w:tblPrEx>
          <w:tblCellMar>
            <w:top w:w="0" w:type="dxa"/>
            <w:left w:w="0" w:type="dxa"/>
            <w:bottom w:w="0" w:type="dxa"/>
            <w:right w:w="0" w:type="dxa"/>
          </w:tblCellMar>
        </w:tblPrEx>
        <w:trPr>
          <w:trHeight w:val="552"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52A37E2">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合计</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981A263">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63</w:t>
            </w:r>
            <w:r>
              <w:rPr>
                <w:rFonts w:ascii="宋体" w:hAnsi="宋体" w:cs="仿宋"/>
                <w:snapToGrid w:val="0"/>
                <w:kern w:val="0"/>
                <w:sz w:val="24"/>
              </w:rPr>
              <w:t>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AC1FFB4">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150</w:t>
            </w:r>
            <w:r>
              <w:rPr>
                <w:rFonts w:ascii="宋体" w:hAnsi="宋体" w:cs="仿宋"/>
                <w:snapToGrid w:val="0"/>
                <w:kern w:val="0"/>
                <w:sz w:val="24"/>
              </w:rPr>
              <w:t>分</w:t>
            </w:r>
          </w:p>
        </w:tc>
      </w:tr>
    </w:tbl>
    <w:p w14:paraId="4BE8AB39">
      <w:pPr>
        <w:widowControl/>
        <w:shd w:val="clear" w:color="auto" w:fill="FFFFFF"/>
        <w:adjustRightInd w:val="0"/>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（二）考试内容与分值。</w:t>
      </w:r>
    </w:p>
    <w:tbl>
      <w:tblPr>
        <w:tblStyle w:val="7"/>
        <w:tblW w:w="7575" w:type="dxa"/>
        <w:jc w:val="center"/>
        <w:tblLayout w:type="fixed"/>
        <w:tblCellMar>
          <w:top w:w="0" w:type="dxa"/>
          <w:left w:w="0" w:type="dxa"/>
          <w:bottom w:w="0" w:type="dxa"/>
          <w:right w:w="0" w:type="dxa"/>
        </w:tblCellMar>
      </w:tblPr>
      <w:tblGrid>
        <w:gridCol w:w="5386"/>
        <w:gridCol w:w="2189"/>
      </w:tblGrid>
      <w:tr w14:paraId="7FE2EA64">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1C0446D">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考试模块</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2DBC2A4">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分值</w:t>
            </w:r>
          </w:p>
        </w:tc>
      </w:tr>
      <w:tr w14:paraId="25F03FF1">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840B12E">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教育与教育学</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194BD7E">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14:paraId="422AE568">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B16BF72">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教育功能与教育目的</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FAFF898">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14:paraId="7ED97D05">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312074D">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学校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B0E502F">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约5</w:t>
            </w:r>
            <w:r>
              <w:rPr>
                <w:rFonts w:ascii="宋体" w:hAnsi="宋体" w:cs="仿宋"/>
                <w:snapToGrid w:val="0"/>
                <w:kern w:val="0"/>
                <w:sz w:val="24"/>
              </w:rPr>
              <w:t>分</w:t>
            </w:r>
          </w:p>
        </w:tc>
      </w:tr>
      <w:tr w14:paraId="677D350B">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389E714">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教师与学生</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75B4F16">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约15</w:t>
            </w:r>
            <w:r>
              <w:rPr>
                <w:rFonts w:ascii="宋体" w:hAnsi="宋体" w:cs="仿宋"/>
                <w:snapToGrid w:val="0"/>
                <w:kern w:val="0"/>
                <w:sz w:val="24"/>
              </w:rPr>
              <w:t>分</w:t>
            </w:r>
          </w:p>
        </w:tc>
      </w:tr>
      <w:tr w14:paraId="743E4968">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0A6287C">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班级管理与班主任工作</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F8A7FA5">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约15</w:t>
            </w:r>
            <w:r>
              <w:rPr>
                <w:rFonts w:ascii="宋体" w:hAnsi="宋体" w:cs="仿宋"/>
                <w:snapToGrid w:val="0"/>
                <w:kern w:val="0"/>
                <w:sz w:val="24"/>
              </w:rPr>
              <w:t>分</w:t>
            </w:r>
          </w:p>
        </w:tc>
      </w:tr>
      <w:tr w14:paraId="242F78A6">
        <w:tblPrEx>
          <w:tblCellMar>
            <w:top w:w="0" w:type="dxa"/>
            <w:left w:w="0" w:type="dxa"/>
            <w:bottom w:w="0" w:type="dxa"/>
            <w:right w:w="0" w:type="dxa"/>
          </w:tblCellMar>
        </w:tblPrEx>
        <w:trPr>
          <w:trHeight w:val="9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E2C1935">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课外活动</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F23DCAE">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约10</w:t>
            </w:r>
            <w:r>
              <w:rPr>
                <w:rFonts w:ascii="宋体" w:hAnsi="宋体" w:cs="仿宋"/>
                <w:snapToGrid w:val="0"/>
                <w:kern w:val="0"/>
                <w:sz w:val="24"/>
              </w:rPr>
              <w:t>分</w:t>
            </w:r>
          </w:p>
        </w:tc>
      </w:tr>
      <w:tr w14:paraId="73441FD9">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112131D">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教育研究与教育改革</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A16B460">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14:paraId="45066BC2">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756868C">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教学目标</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3BC9700">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14:paraId="34D2CF05">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4B2FA99">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教学过程</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77A0448">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约15</w:t>
            </w:r>
            <w:r>
              <w:rPr>
                <w:rFonts w:ascii="宋体" w:hAnsi="宋体" w:cs="仿宋"/>
                <w:snapToGrid w:val="0"/>
                <w:kern w:val="0"/>
                <w:sz w:val="24"/>
              </w:rPr>
              <w:t>分</w:t>
            </w:r>
          </w:p>
        </w:tc>
      </w:tr>
      <w:tr w14:paraId="17985636">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85173A2">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教学内容</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1096B7E">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约20</w:t>
            </w:r>
            <w:r>
              <w:rPr>
                <w:rFonts w:ascii="宋体" w:hAnsi="宋体" w:cs="仿宋"/>
                <w:snapToGrid w:val="0"/>
                <w:kern w:val="0"/>
                <w:sz w:val="24"/>
              </w:rPr>
              <w:t>分</w:t>
            </w:r>
          </w:p>
        </w:tc>
      </w:tr>
      <w:tr w14:paraId="2814200A">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55923B3">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教学设计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258F52B">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约20</w:t>
            </w:r>
            <w:r>
              <w:rPr>
                <w:rFonts w:ascii="宋体" w:hAnsi="宋体" w:cs="仿宋"/>
                <w:snapToGrid w:val="0"/>
                <w:kern w:val="0"/>
                <w:sz w:val="24"/>
              </w:rPr>
              <w:t>分</w:t>
            </w:r>
          </w:p>
        </w:tc>
      </w:tr>
      <w:tr w14:paraId="47BA8330">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D8F265A">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教学实施</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003E251">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约20</w:t>
            </w:r>
            <w:r>
              <w:rPr>
                <w:rFonts w:ascii="宋体" w:hAnsi="宋体" w:cs="仿宋"/>
                <w:snapToGrid w:val="0"/>
                <w:kern w:val="0"/>
                <w:sz w:val="24"/>
              </w:rPr>
              <w:t>分</w:t>
            </w:r>
          </w:p>
        </w:tc>
      </w:tr>
      <w:tr w14:paraId="292408D6">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32F4507">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教学评价</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178624B">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约10</w:t>
            </w:r>
            <w:r>
              <w:rPr>
                <w:rFonts w:ascii="宋体" w:hAnsi="宋体" w:cs="仿宋"/>
                <w:snapToGrid w:val="0"/>
                <w:kern w:val="0"/>
                <w:sz w:val="24"/>
              </w:rPr>
              <w:t>分</w:t>
            </w:r>
          </w:p>
        </w:tc>
      </w:tr>
      <w:tr w14:paraId="6BB1F92B">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8D6337D">
            <w:pPr>
              <w:widowControl/>
              <w:adjustRightInd w:val="0"/>
              <w:spacing w:line="570" w:lineRule="exact"/>
              <w:jc w:val="center"/>
              <w:rPr>
                <w:rFonts w:ascii="宋体" w:hAnsi="宋体" w:cs="仿宋"/>
                <w:snapToGrid w:val="0"/>
                <w:kern w:val="0"/>
                <w:sz w:val="24"/>
              </w:rPr>
            </w:pPr>
            <w:r>
              <w:rPr>
                <w:rFonts w:hint="eastAsia" w:ascii="宋体" w:hAnsi="宋体" w:cs="仿宋"/>
                <w:snapToGrid w:val="0"/>
                <w:kern w:val="0"/>
                <w:sz w:val="24"/>
              </w:rPr>
              <w:t>合计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37264E4">
            <w:pPr>
              <w:widowControl/>
              <w:adjustRightInd w:val="0"/>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150</w:t>
            </w:r>
            <w:r>
              <w:rPr>
                <w:rFonts w:ascii="宋体" w:hAnsi="宋体" w:cs="仿宋"/>
                <w:snapToGrid w:val="0"/>
                <w:kern w:val="0"/>
                <w:sz w:val="24"/>
              </w:rPr>
              <w:t>分</w:t>
            </w:r>
          </w:p>
        </w:tc>
      </w:tr>
    </w:tbl>
    <w:p w14:paraId="1812CF3A">
      <w:pPr>
        <w:widowControl/>
        <w:shd w:val="clear" w:color="auto" w:fill="FFFFFF"/>
        <w:adjustRightInd w:val="0"/>
        <w:spacing w:line="570" w:lineRule="exact"/>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（容易题、中等难度题、较难题的赋分比例约为</w:t>
      </w:r>
      <w:r>
        <w:rPr>
          <w:rFonts w:ascii="仿宋" w:hAnsi="仿宋" w:eastAsia="仿宋" w:cs="宋体"/>
          <w:snapToGrid w:val="0"/>
          <w:kern w:val="0"/>
          <w:sz w:val="32"/>
          <w:szCs w:val="32"/>
        </w:rPr>
        <w:t>4∶4∶2）</w:t>
      </w:r>
    </w:p>
    <w:p w14:paraId="2069BE03">
      <w:pPr>
        <w:widowControl/>
        <w:shd w:val="clear" w:color="auto" w:fill="FFFFFF"/>
        <w:adjustRightInd w:val="0"/>
        <w:spacing w:line="570" w:lineRule="exact"/>
        <w:ind w:right="141" w:firstLine="790"/>
        <w:jc w:val="left"/>
        <w:rPr>
          <w:rFonts w:ascii="黑体" w:hAnsi="黑体" w:eastAsia="黑体" w:cs="宋体"/>
          <w:snapToGrid w:val="0"/>
          <w:kern w:val="0"/>
          <w:sz w:val="32"/>
          <w:szCs w:val="32"/>
        </w:rPr>
      </w:pPr>
      <w:r>
        <w:rPr>
          <w:rFonts w:hint="eastAsia" w:ascii="黑体" w:hAnsi="黑体" w:eastAsia="黑体" w:cs="宋体"/>
          <w:snapToGrid w:val="0"/>
          <w:kern w:val="0"/>
          <w:sz w:val="32"/>
          <w:szCs w:val="32"/>
        </w:rPr>
        <w:t>五、题型示例</w:t>
      </w:r>
    </w:p>
    <w:p w14:paraId="02E95D35">
      <w:pPr>
        <w:widowControl/>
        <w:shd w:val="clear" w:color="auto" w:fill="FFFFFF"/>
        <w:adjustRightInd w:val="0"/>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（一）单项选择题。（本大题共30</w:t>
      </w:r>
      <w:r>
        <w:rPr>
          <w:rFonts w:ascii="楷体" w:hAnsi="楷体" w:eastAsia="楷体" w:cs="宋体"/>
          <w:bCs/>
          <w:snapToGrid w:val="0"/>
          <w:kern w:val="0"/>
          <w:sz w:val="32"/>
          <w:szCs w:val="32"/>
        </w:rPr>
        <w:t>题，每小题1</w:t>
      </w:r>
      <w:r>
        <w:rPr>
          <w:rFonts w:hint="eastAsia" w:ascii="楷体" w:hAnsi="楷体" w:eastAsia="楷体" w:cs="宋体"/>
          <w:bCs/>
          <w:snapToGrid w:val="0"/>
          <w:kern w:val="0"/>
          <w:sz w:val="32"/>
          <w:szCs w:val="32"/>
        </w:rPr>
        <w:t>.5</w:t>
      </w:r>
      <w:r>
        <w:rPr>
          <w:rFonts w:ascii="楷体" w:hAnsi="楷体" w:eastAsia="楷体" w:cs="宋体"/>
          <w:bCs/>
          <w:snapToGrid w:val="0"/>
          <w:kern w:val="0"/>
          <w:sz w:val="32"/>
          <w:szCs w:val="32"/>
        </w:rPr>
        <w:t>分，共</w:t>
      </w:r>
      <w:r>
        <w:rPr>
          <w:rFonts w:hint="eastAsia" w:ascii="楷体" w:hAnsi="楷体" w:eastAsia="楷体" w:cs="宋体"/>
          <w:bCs/>
          <w:snapToGrid w:val="0"/>
          <w:kern w:val="0"/>
          <w:sz w:val="32"/>
          <w:szCs w:val="32"/>
        </w:rPr>
        <w:t>45</w:t>
      </w:r>
      <w:r>
        <w:rPr>
          <w:rFonts w:ascii="楷体" w:hAnsi="楷体" w:eastAsia="楷体" w:cs="宋体"/>
          <w:bCs/>
          <w:snapToGrid w:val="0"/>
          <w:kern w:val="0"/>
          <w:sz w:val="32"/>
          <w:szCs w:val="32"/>
        </w:rPr>
        <w:t>分）</w:t>
      </w:r>
    </w:p>
    <w:p w14:paraId="6A3691A0">
      <w:pPr>
        <w:widowControl/>
        <w:shd w:val="clear" w:color="auto" w:fill="FFFFFF"/>
        <w:adjustRightInd w:val="0"/>
        <w:spacing w:line="570" w:lineRule="exact"/>
        <w:ind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在每小题的四个备选答案中选出一个正确答案，并将其代码填涂在答题卡上，错选、多选或未选均不得分。</w:t>
      </w:r>
    </w:p>
    <w:p w14:paraId="746309F4">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【例1】教师在课堂上通过提问引导学生思考，这种教学方式属于</w:t>
      </w:r>
    </w:p>
    <w:p w14:paraId="2D5D9A9B">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[A．讲授法 B．讨论法]</w:t>
      </w:r>
    </w:p>
    <w:p w14:paraId="20FD42B5">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[C．启发法 D．演示法]</w:t>
      </w:r>
    </w:p>
    <w:p w14:paraId="333131D4">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考查目的：理解教学方法的分类及其应用。</w:t>
      </w:r>
    </w:p>
    <w:p w14:paraId="75D3CED5">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解析：启发法是指教师通过提问、引导等方式，激发学生的思维，促使学生主动思考、探索和发现知识。教师在课堂上通过提问引导学生思考，属于启发法的应用。</w:t>
      </w:r>
    </w:p>
    <w:p w14:paraId="07B4FE75">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答案为C，属于理解层次，容易题。</w:t>
      </w:r>
    </w:p>
    <w:p w14:paraId="057C1119">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14:paraId="6B651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5B6FE811">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14:paraId="03C9CDCE">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答题情况</w:t>
            </w:r>
          </w:p>
        </w:tc>
      </w:tr>
      <w:tr w14:paraId="5F796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4ECF4DE5">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1分</w:t>
            </w:r>
          </w:p>
        </w:tc>
        <w:tc>
          <w:tcPr>
            <w:tcW w:w="6530" w:type="dxa"/>
            <w:tcBorders>
              <w:top w:val="single" w:color="auto" w:sz="4" w:space="0"/>
              <w:left w:val="single" w:color="auto" w:sz="4" w:space="0"/>
              <w:bottom w:val="single" w:color="auto" w:sz="4" w:space="0"/>
              <w:right w:val="single" w:color="auto" w:sz="4" w:space="0"/>
            </w:tcBorders>
            <w:vAlign w:val="center"/>
          </w:tcPr>
          <w:p w14:paraId="24928AF5">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选 C</w:t>
            </w:r>
          </w:p>
        </w:tc>
      </w:tr>
      <w:tr w14:paraId="5169D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57CA8134">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14:paraId="4DBF6B6C">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错选、多选或未选</w:t>
            </w:r>
          </w:p>
        </w:tc>
      </w:tr>
    </w:tbl>
    <w:p w14:paraId="3F113724">
      <w:pPr>
        <w:spacing w:line="570" w:lineRule="exact"/>
        <w:ind w:firstLine="640" w:firstLineChars="200"/>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（二）多项选择题。（本大题共15</w:t>
      </w:r>
      <w:r>
        <w:rPr>
          <w:rFonts w:ascii="楷体" w:hAnsi="楷体" w:eastAsia="楷体" w:cs="宋体"/>
          <w:bCs/>
          <w:snapToGrid w:val="0"/>
          <w:kern w:val="0"/>
          <w:sz w:val="32"/>
          <w:szCs w:val="32"/>
        </w:rPr>
        <w:t>题，每小题</w:t>
      </w:r>
      <w:r>
        <w:rPr>
          <w:rFonts w:hint="eastAsia" w:ascii="楷体" w:hAnsi="楷体" w:eastAsia="楷体" w:cs="宋体"/>
          <w:bCs/>
          <w:snapToGrid w:val="0"/>
          <w:kern w:val="0"/>
          <w:sz w:val="32"/>
          <w:szCs w:val="32"/>
        </w:rPr>
        <w:t>3</w:t>
      </w:r>
      <w:r>
        <w:rPr>
          <w:rFonts w:ascii="楷体" w:hAnsi="楷体" w:eastAsia="楷体" w:cs="宋体"/>
          <w:bCs/>
          <w:snapToGrid w:val="0"/>
          <w:kern w:val="0"/>
          <w:sz w:val="32"/>
          <w:szCs w:val="32"/>
        </w:rPr>
        <w:t>分，共</w:t>
      </w:r>
      <w:r>
        <w:rPr>
          <w:rFonts w:hint="eastAsia" w:ascii="楷体" w:hAnsi="楷体" w:eastAsia="楷体" w:cs="宋体"/>
          <w:bCs/>
          <w:snapToGrid w:val="0"/>
          <w:kern w:val="0"/>
          <w:sz w:val="32"/>
          <w:szCs w:val="32"/>
        </w:rPr>
        <w:t>45</w:t>
      </w:r>
      <w:r>
        <w:rPr>
          <w:rFonts w:ascii="楷体" w:hAnsi="楷体" w:eastAsia="楷体" w:cs="宋体"/>
          <w:bCs/>
          <w:snapToGrid w:val="0"/>
          <w:kern w:val="0"/>
          <w:sz w:val="32"/>
          <w:szCs w:val="32"/>
        </w:rPr>
        <w:t>分）</w:t>
      </w:r>
    </w:p>
    <w:p w14:paraId="606EF94A">
      <w:pPr>
        <w:widowControl/>
        <w:shd w:val="clear" w:color="auto" w:fill="FFFFFF"/>
        <w:adjustRightInd w:val="0"/>
        <w:spacing w:line="570" w:lineRule="exact"/>
        <w:ind w:firstLine="627" w:firstLineChars="196"/>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在各小题列出的选项中有两个或两个以上是正确的，请将其代码填涂在答题卡上，</w:t>
      </w:r>
      <w:r>
        <w:rPr>
          <w:rFonts w:hint="eastAsia" w:ascii="仿宋" w:hAnsi="仿宋" w:eastAsia="仿宋"/>
          <w:snapToGrid w:val="0"/>
          <w:kern w:val="0"/>
          <w:sz w:val="32"/>
          <w:szCs w:val="32"/>
        </w:rPr>
        <w:t>错选、多选或未选均不得分，</w:t>
      </w:r>
      <w:r>
        <w:rPr>
          <w:rFonts w:hint="eastAsia" w:ascii="仿宋" w:hAnsi="仿宋" w:eastAsia="仿宋"/>
          <w:snapToGrid w:val="0"/>
          <w:kern w:val="0"/>
          <w:sz w:val="32"/>
          <w:szCs w:val="32"/>
          <w:em w:val="dot"/>
        </w:rPr>
        <w:t>少选且选择正确的，每个选项答案给1</w:t>
      </w:r>
      <w:r>
        <w:rPr>
          <w:rFonts w:ascii="仿宋" w:hAnsi="仿宋" w:eastAsia="仿宋"/>
          <w:snapToGrid w:val="0"/>
          <w:kern w:val="0"/>
          <w:sz w:val="32"/>
          <w:szCs w:val="32"/>
          <w:em w:val="dot"/>
        </w:rPr>
        <w:t>分</w:t>
      </w:r>
      <w:r>
        <w:rPr>
          <w:rFonts w:hint="eastAsia" w:ascii="仿宋" w:hAnsi="仿宋" w:eastAsia="仿宋"/>
          <w:snapToGrid w:val="0"/>
          <w:kern w:val="0"/>
          <w:sz w:val="32"/>
          <w:szCs w:val="32"/>
        </w:rPr>
        <w:t>。</w:t>
      </w:r>
    </w:p>
    <w:p w14:paraId="32C9DC5A">
      <w:pPr>
        <w:pStyle w:val="6"/>
        <w:widowControl/>
        <w:rPr>
          <w:rFonts w:ascii="仿宋" w:hAnsi="仿宋" w:eastAsia="仿宋" w:cs="仿宋"/>
          <w:snapToGrid w:val="0"/>
          <w:sz w:val="32"/>
          <w:szCs w:val="32"/>
        </w:rPr>
      </w:pPr>
      <w:r>
        <w:rPr>
          <w:rFonts w:ascii="仿宋" w:hAnsi="仿宋" w:eastAsia="仿宋" w:cs="仿宋"/>
          <w:snapToGrid w:val="0"/>
          <w:sz w:val="32"/>
          <w:szCs w:val="32"/>
        </w:rPr>
        <w:t>【例1】下列哪些属于现代教育技术的发展趋势？</w:t>
      </w:r>
    </w:p>
    <w:p w14:paraId="692AAD83">
      <w:pPr>
        <w:pStyle w:val="6"/>
        <w:widowControl/>
        <w:rPr>
          <w:rFonts w:ascii="仿宋" w:hAnsi="仿宋" w:eastAsia="仿宋" w:cs="仿宋"/>
          <w:snapToGrid w:val="0"/>
          <w:sz w:val="32"/>
          <w:szCs w:val="32"/>
        </w:rPr>
      </w:pPr>
      <w:r>
        <w:rPr>
          <w:rFonts w:ascii="仿宋" w:hAnsi="仿宋" w:eastAsia="仿宋" w:cs="仿宋"/>
          <w:snapToGrid w:val="0"/>
          <w:sz w:val="32"/>
          <w:szCs w:val="32"/>
        </w:rPr>
        <w:t>A．虚拟现实技术的应用 B．人工智能辅助教学</w:t>
      </w:r>
    </w:p>
    <w:p w14:paraId="1E44ADA1">
      <w:pPr>
        <w:pStyle w:val="6"/>
        <w:widowControl/>
        <w:rPr>
          <w:rFonts w:ascii="仿宋" w:hAnsi="仿宋" w:eastAsia="仿宋" w:cs="仿宋"/>
          <w:snapToGrid w:val="0"/>
          <w:sz w:val="32"/>
          <w:szCs w:val="32"/>
        </w:rPr>
      </w:pPr>
      <w:r>
        <w:rPr>
          <w:rFonts w:ascii="仿宋" w:hAnsi="仿宋" w:eastAsia="仿宋" w:cs="仿宋"/>
          <w:snapToGrid w:val="0"/>
          <w:sz w:val="32"/>
          <w:szCs w:val="32"/>
        </w:rPr>
        <w:t>C．传统黑板教学 D．在线学习平台</w:t>
      </w:r>
    </w:p>
    <w:p w14:paraId="17673533">
      <w:pPr>
        <w:pStyle w:val="6"/>
        <w:widowControl/>
        <w:rPr>
          <w:rFonts w:ascii="仿宋" w:hAnsi="仿宋" w:eastAsia="仿宋" w:cs="仿宋"/>
          <w:snapToGrid w:val="0"/>
          <w:sz w:val="32"/>
          <w:szCs w:val="32"/>
        </w:rPr>
      </w:pPr>
      <w:r>
        <w:rPr>
          <w:rFonts w:ascii="仿宋" w:hAnsi="仿宋" w:eastAsia="仿宋" w:cs="仿宋"/>
          <w:snapToGrid w:val="0"/>
          <w:sz w:val="32"/>
          <w:szCs w:val="32"/>
        </w:rPr>
        <w:t>考查目的：了解现代教育技术的发展趋势。</w:t>
      </w:r>
    </w:p>
    <w:p w14:paraId="7612BD59">
      <w:pPr>
        <w:pStyle w:val="6"/>
        <w:widowControl/>
        <w:rPr>
          <w:rFonts w:ascii="仿宋" w:hAnsi="仿宋" w:eastAsia="仿宋" w:cs="仿宋"/>
          <w:snapToGrid w:val="0"/>
          <w:sz w:val="32"/>
          <w:szCs w:val="32"/>
        </w:rPr>
      </w:pPr>
      <w:r>
        <w:rPr>
          <w:rFonts w:ascii="仿宋" w:hAnsi="仿宋" w:eastAsia="仿宋" w:cs="仿宋"/>
          <w:snapToGrid w:val="0"/>
          <w:sz w:val="32"/>
          <w:szCs w:val="32"/>
        </w:rPr>
        <w:t>解析：现代教育技术的发展趋势包括虚拟现实技术的应用、人工智能辅助教学以及在线学习平台的普及。传统黑板教学属于传统的教学方式，不属于现代教育技术的发展趋势。答案为ABD，属于了解层次，中等难度题。</w:t>
      </w:r>
    </w:p>
    <w:p w14:paraId="66613E4E">
      <w:pPr>
        <w:widowControl/>
        <w:shd w:val="clear" w:color="auto" w:fill="FFFFFF"/>
        <w:spacing w:line="57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14:paraId="30A48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398D5A9F">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14:paraId="2060B3B0">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答题情况</w:t>
            </w:r>
          </w:p>
        </w:tc>
      </w:tr>
      <w:tr w14:paraId="4A7B5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33AA6102">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3</w:t>
            </w:r>
            <w:r>
              <w:rPr>
                <w:rFonts w:ascii="仿宋" w:hAnsi="仿宋" w:eastAsia="仿宋" w:cs="仿宋"/>
                <w:snapToGrid w:val="0"/>
                <w:kern w:val="0"/>
                <w:sz w:val="32"/>
                <w:szCs w:val="32"/>
              </w:rPr>
              <w:t>分</w:t>
            </w:r>
          </w:p>
        </w:tc>
        <w:tc>
          <w:tcPr>
            <w:tcW w:w="6530" w:type="dxa"/>
            <w:tcBorders>
              <w:top w:val="single" w:color="auto" w:sz="4" w:space="0"/>
              <w:left w:val="single" w:color="auto" w:sz="4" w:space="0"/>
              <w:bottom w:val="single" w:color="auto" w:sz="4" w:space="0"/>
              <w:right w:val="single" w:color="auto" w:sz="4" w:space="0"/>
            </w:tcBorders>
            <w:vAlign w:val="center"/>
          </w:tcPr>
          <w:p w14:paraId="210541D0">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AB</w:t>
            </w:r>
            <w:r>
              <w:rPr>
                <w:rFonts w:hint="eastAsia" w:ascii="仿宋" w:hAnsi="仿宋" w:eastAsia="仿宋" w:cs="仿宋"/>
                <w:snapToGrid w:val="0"/>
                <w:kern w:val="0"/>
                <w:sz w:val="32"/>
                <w:szCs w:val="32"/>
              </w:rPr>
              <w:t>D</w:t>
            </w:r>
          </w:p>
        </w:tc>
      </w:tr>
      <w:tr w14:paraId="51EAF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6A546DF0">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2</w:t>
            </w:r>
            <w:r>
              <w:rPr>
                <w:rFonts w:ascii="仿宋" w:hAnsi="仿宋" w:eastAsia="仿宋" w:cs="仿宋"/>
                <w:snapToGrid w:val="0"/>
                <w:kern w:val="0"/>
                <w:sz w:val="32"/>
                <w:szCs w:val="32"/>
              </w:rPr>
              <w:t>分</w:t>
            </w:r>
          </w:p>
        </w:tc>
        <w:tc>
          <w:tcPr>
            <w:tcW w:w="6530" w:type="dxa"/>
            <w:tcBorders>
              <w:top w:val="single" w:color="auto" w:sz="4" w:space="0"/>
              <w:left w:val="single" w:color="auto" w:sz="4" w:space="0"/>
              <w:bottom w:val="single" w:color="auto" w:sz="4" w:space="0"/>
              <w:right w:val="single" w:color="auto" w:sz="4" w:space="0"/>
            </w:tcBorders>
            <w:vAlign w:val="center"/>
          </w:tcPr>
          <w:p w14:paraId="3D0584BE">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A</w:t>
            </w:r>
            <w:r>
              <w:rPr>
                <w:rFonts w:hint="eastAsia" w:ascii="仿宋" w:hAnsi="仿宋" w:eastAsia="仿宋" w:cs="仿宋"/>
                <w:snapToGrid w:val="0"/>
                <w:kern w:val="0"/>
                <w:sz w:val="32"/>
                <w:szCs w:val="32"/>
              </w:rPr>
              <w:t>D</w:t>
            </w:r>
            <w:r>
              <w:rPr>
                <w:rFonts w:ascii="仿宋" w:hAnsi="仿宋" w:eastAsia="仿宋" w:cs="仿宋"/>
                <w:snapToGrid w:val="0"/>
                <w:kern w:val="0"/>
                <w:sz w:val="32"/>
                <w:szCs w:val="32"/>
              </w:rPr>
              <w:t xml:space="preserve">;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B</w:t>
            </w:r>
            <w:r>
              <w:rPr>
                <w:rFonts w:hint="eastAsia" w:ascii="仿宋" w:hAnsi="仿宋" w:eastAsia="仿宋" w:cs="仿宋"/>
                <w:snapToGrid w:val="0"/>
                <w:kern w:val="0"/>
                <w:sz w:val="32"/>
                <w:szCs w:val="32"/>
              </w:rPr>
              <w:t>D</w:t>
            </w:r>
          </w:p>
        </w:tc>
      </w:tr>
      <w:tr w14:paraId="32D6A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12D3E45B">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1</w:t>
            </w:r>
            <w:r>
              <w:rPr>
                <w:rFonts w:ascii="仿宋" w:hAnsi="仿宋" w:eastAsia="仿宋" w:cs="仿宋"/>
                <w:snapToGrid w:val="0"/>
                <w:kern w:val="0"/>
                <w:sz w:val="32"/>
                <w:szCs w:val="32"/>
              </w:rPr>
              <w:t>分</w:t>
            </w:r>
          </w:p>
        </w:tc>
        <w:tc>
          <w:tcPr>
            <w:tcW w:w="6530" w:type="dxa"/>
            <w:tcBorders>
              <w:top w:val="single" w:color="auto" w:sz="4" w:space="0"/>
              <w:left w:val="single" w:color="auto" w:sz="4" w:space="0"/>
              <w:bottom w:val="single" w:color="auto" w:sz="4" w:space="0"/>
              <w:right w:val="single" w:color="auto" w:sz="4" w:space="0"/>
            </w:tcBorders>
            <w:vAlign w:val="center"/>
          </w:tcPr>
          <w:p w14:paraId="314E973A">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B; </w:t>
            </w:r>
            <w:r>
              <w:rPr>
                <w:rFonts w:hint="eastAsia" w:ascii="仿宋" w:hAnsi="仿宋" w:eastAsia="仿宋" w:cs="仿宋"/>
                <w:snapToGrid w:val="0"/>
                <w:kern w:val="0"/>
                <w:sz w:val="32"/>
                <w:szCs w:val="32"/>
              </w:rPr>
              <w:t>只选D</w:t>
            </w:r>
          </w:p>
        </w:tc>
      </w:tr>
      <w:tr w14:paraId="02BDD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70EF12A5">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14:paraId="7835EBF6">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错选、多选或未选</w:t>
            </w:r>
          </w:p>
        </w:tc>
      </w:tr>
    </w:tbl>
    <w:p w14:paraId="02CB0C2B">
      <w:pPr>
        <w:widowControl/>
        <w:shd w:val="clear" w:color="auto" w:fill="FFFFFF"/>
        <w:adjustRightInd w:val="0"/>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（三）判断题。（本大题共</w:t>
      </w:r>
      <w:r>
        <w:rPr>
          <w:rFonts w:ascii="楷体" w:hAnsi="楷体" w:eastAsia="楷体" w:cs="宋体"/>
          <w:bCs/>
          <w:snapToGrid w:val="0"/>
          <w:kern w:val="0"/>
          <w:sz w:val="32"/>
          <w:szCs w:val="32"/>
        </w:rPr>
        <w:t>1</w:t>
      </w:r>
      <w:r>
        <w:rPr>
          <w:rFonts w:hint="eastAsia" w:ascii="楷体" w:hAnsi="楷体" w:eastAsia="楷体" w:cs="宋体"/>
          <w:bCs/>
          <w:snapToGrid w:val="0"/>
          <w:kern w:val="0"/>
          <w:sz w:val="32"/>
          <w:szCs w:val="32"/>
        </w:rPr>
        <w:t>5</w:t>
      </w:r>
      <w:r>
        <w:rPr>
          <w:rFonts w:ascii="楷体" w:hAnsi="楷体" w:eastAsia="楷体" w:cs="宋体"/>
          <w:bCs/>
          <w:snapToGrid w:val="0"/>
          <w:kern w:val="0"/>
          <w:sz w:val="32"/>
          <w:szCs w:val="32"/>
        </w:rPr>
        <w:t>题，每小题</w:t>
      </w:r>
      <w:r>
        <w:rPr>
          <w:rFonts w:hint="eastAsia" w:ascii="楷体" w:hAnsi="楷体" w:eastAsia="楷体" w:cs="宋体"/>
          <w:bCs/>
          <w:snapToGrid w:val="0"/>
          <w:kern w:val="0"/>
          <w:sz w:val="32"/>
          <w:szCs w:val="32"/>
        </w:rPr>
        <w:t>2</w:t>
      </w:r>
      <w:r>
        <w:rPr>
          <w:rFonts w:ascii="楷体" w:hAnsi="楷体" w:eastAsia="楷体" w:cs="宋体"/>
          <w:bCs/>
          <w:snapToGrid w:val="0"/>
          <w:kern w:val="0"/>
          <w:sz w:val="32"/>
          <w:szCs w:val="32"/>
        </w:rPr>
        <w:t>分，共</w:t>
      </w:r>
      <w:r>
        <w:rPr>
          <w:rFonts w:hint="eastAsia" w:ascii="楷体" w:hAnsi="楷体" w:eastAsia="楷体" w:cs="宋体"/>
          <w:bCs/>
          <w:snapToGrid w:val="0"/>
          <w:kern w:val="0"/>
          <w:sz w:val="32"/>
          <w:szCs w:val="32"/>
        </w:rPr>
        <w:t>30</w:t>
      </w:r>
      <w:r>
        <w:rPr>
          <w:rFonts w:ascii="楷体" w:hAnsi="楷体" w:eastAsia="楷体" w:cs="宋体"/>
          <w:bCs/>
          <w:snapToGrid w:val="0"/>
          <w:kern w:val="0"/>
          <w:sz w:val="32"/>
          <w:szCs w:val="32"/>
        </w:rPr>
        <w:t>分）</w:t>
      </w:r>
    </w:p>
    <w:p w14:paraId="6F41C43D">
      <w:pPr>
        <w:widowControl/>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判断各题的正误，你认为正确的用</w:t>
      </w:r>
      <w:r>
        <w:rPr>
          <w:rFonts w:ascii="仿宋" w:hAnsi="仿宋" w:eastAsia="仿宋" w:cs="宋体"/>
          <w:snapToGrid w:val="0"/>
          <w:kern w:val="0"/>
          <w:sz w:val="32"/>
          <w:szCs w:val="32"/>
        </w:rPr>
        <w:t>T</w:t>
      </w:r>
      <w:r>
        <w:rPr>
          <w:rFonts w:hint="eastAsia" w:ascii="仿宋" w:hAnsi="仿宋" w:eastAsia="仿宋" w:cs="宋体"/>
          <w:snapToGrid w:val="0"/>
          <w:kern w:val="0"/>
          <w:sz w:val="32"/>
          <w:szCs w:val="32"/>
        </w:rPr>
        <w:t>来表示，认为错误的用</w:t>
      </w:r>
      <w:r>
        <w:rPr>
          <w:rFonts w:ascii="仿宋" w:hAnsi="仿宋" w:eastAsia="仿宋" w:cs="宋体"/>
          <w:snapToGrid w:val="0"/>
          <w:kern w:val="0"/>
          <w:sz w:val="32"/>
          <w:szCs w:val="32"/>
        </w:rPr>
        <w:t>F</w:t>
      </w:r>
      <w:r>
        <w:rPr>
          <w:rFonts w:hint="eastAsia" w:ascii="仿宋" w:hAnsi="仿宋" w:eastAsia="仿宋" w:cs="宋体"/>
          <w:snapToGrid w:val="0"/>
          <w:kern w:val="0"/>
          <w:sz w:val="32"/>
          <w:szCs w:val="32"/>
        </w:rPr>
        <w:t>来表示，并将其代码填涂在答题卡上。</w:t>
      </w:r>
    </w:p>
    <w:p w14:paraId="3E6DF6A0">
      <w:pPr>
        <w:spacing w:line="570" w:lineRule="exact"/>
        <w:ind w:firstLine="640" w:firstLineChars="200"/>
        <w:jc w:val="left"/>
        <w:rPr>
          <w:rFonts w:ascii="仿宋" w:hAnsi="仿宋" w:eastAsia="仿宋" w:cs="仿宋"/>
          <w:bCs/>
          <w:snapToGrid w:val="0"/>
          <w:kern w:val="0"/>
          <w:sz w:val="32"/>
          <w:szCs w:val="32"/>
        </w:rPr>
      </w:pPr>
      <w:r>
        <w:rPr>
          <w:rFonts w:ascii="仿宋" w:hAnsi="仿宋" w:eastAsia="仿宋" w:cs="仿宋"/>
          <w:bCs/>
          <w:snapToGrid w:val="0"/>
          <w:kern w:val="0"/>
          <w:sz w:val="32"/>
          <w:szCs w:val="32"/>
        </w:rPr>
        <w:t>【例1】教学评价的目的是给学生排名。</w:t>
      </w:r>
    </w:p>
    <w:p w14:paraId="0A1808D2">
      <w:pPr>
        <w:spacing w:line="570" w:lineRule="exact"/>
        <w:ind w:firstLine="640" w:firstLineChars="200"/>
        <w:jc w:val="left"/>
        <w:rPr>
          <w:rFonts w:ascii="仿宋" w:hAnsi="仿宋" w:eastAsia="仿宋" w:cs="仿宋"/>
          <w:bCs/>
          <w:snapToGrid w:val="0"/>
          <w:kern w:val="0"/>
          <w:sz w:val="32"/>
          <w:szCs w:val="32"/>
        </w:rPr>
      </w:pPr>
      <w:r>
        <w:rPr>
          <w:rFonts w:ascii="仿宋" w:hAnsi="仿宋" w:eastAsia="仿宋" w:cs="仿宋"/>
          <w:bCs/>
          <w:snapToGrid w:val="0"/>
          <w:kern w:val="0"/>
          <w:sz w:val="32"/>
          <w:szCs w:val="32"/>
        </w:rPr>
        <w:t>考查目的：理解教学评价的目的。</w:t>
      </w:r>
    </w:p>
    <w:p w14:paraId="5CCAF8CE">
      <w:pPr>
        <w:spacing w:line="570" w:lineRule="exact"/>
        <w:ind w:firstLine="640" w:firstLineChars="200"/>
        <w:jc w:val="left"/>
        <w:rPr>
          <w:rFonts w:ascii="仿宋" w:hAnsi="仿宋" w:eastAsia="仿宋" w:cs="仿宋"/>
          <w:bCs/>
          <w:snapToGrid w:val="0"/>
          <w:kern w:val="0"/>
          <w:sz w:val="32"/>
          <w:szCs w:val="32"/>
        </w:rPr>
      </w:pPr>
      <w:r>
        <w:rPr>
          <w:rFonts w:ascii="仿宋" w:hAnsi="仿宋" w:eastAsia="仿宋" w:cs="仿宋"/>
          <w:bCs/>
          <w:snapToGrid w:val="0"/>
          <w:kern w:val="0"/>
          <w:sz w:val="32"/>
          <w:szCs w:val="32"/>
        </w:rPr>
        <w:t>解析：教学评价的目的是了解学生的学习情况，改进教学，促进学生的全面发展，而不是单纯为了给学生排名。</w:t>
      </w:r>
    </w:p>
    <w:p w14:paraId="1C338A2D">
      <w:pPr>
        <w:spacing w:line="570" w:lineRule="exact"/>
        <w:ind w:firstLine="640" w:firstLineChars="200"/>
        <w:jc w:val="left"/>
        <w:rPr>
          <w:rFonts w:ascii="仿宋" w:hAnsi="仿宋" w:eastAsia="仿宋" w:cs="仿宋"/>
          <w:bCs/>
          <w:snapToGrid w:val="0"/>
          <w:kern w:val="0"/>
          <w:sz w:val="32"/>
          <w:szCs w:val="32"/>
        </w:rPr>
      </w:pPr>
      <w:r>
        <w:rPr>
          <w:rFonts w:ascii="仿宋" w:hAnsi="仿宋" w:eastAsia="仿宋" w:cs="仿宋"/>
          <w:bCs/>
          <w:snapToGrid w:val="0"/>
          <w:kern w:val="0"/>
          <w:sz w:val="32"/>
          <w:szCs w:val="32"/>
        </w:rPr>
        <w:t>答案为F，属于理解层次，容易题。</w:t>
      </w:r>
    </w:p>
    <w:p w14:paraId="090BA99D">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14:paraId="33E5F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581CE038">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14:paraId="036AB01F">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答题情况</w:t>
            </w:r>
          </w:p>
        </w:tc>
      </w:tr>
      <w:tr w14:paraId="19815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4F0BC654">
            <w:pPr>
              <w:widowControl/>
              <w:spacing w:line="570" w:lineRule="exact"/>
              <w:jc w:val="center"/>
              <w:rPr>
                <w:rFonts w:ascii="宋体" w:hAnsi="宋体" w:cs="仿宋"/>
                <w:snapToGrid w:val="0"/>
                <w:kern w:val="0"/>
                <w:sz w:val="24"/>
              </w:rPr>
            </w:pPr>
            <w:r>
              <w:rPr>
                <w:rFonts w:ascii="宋体" w:hAnsi="宋体" w:cs="仿宋"/>
                <w:snapToGrid w:val="0"/>
                <w:kern w:val="0"/>
                <w:sz w:val="24"/>
              </w:rPr>
              <w:t>1分</w:t>
            </w:r>
          </w:p>
        </w:tc>
        <w:tc>
          <w:tcPr>
            <w:tcW w:w="6530" w:type="dxa"/>
            <w:tcBorders>
              <w:top w:val="single" w:color="auto" w:sz="4" w:space="0"/>
              <w:left w:val="single" w:color="auto" w:sz="4" w:space="0"/>
              <w:bottom w:val="single" w:color="auto" w:sz="4" w:space="0"/>
              <w:right w:val="single" w:color="auto" w:sz="4" w:space="0"/>
            </w:tcBorders>
            <w:vAlign w:val="center"/>
          </w:tcPr>
          <w:p w14:paraId="21544C74">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选</w:t>
            </w:r>
            <w:r>
              <w:rPr>
                <w:rFonts w:ascii="宋体" w:hAnsi="宋体" w:cs="仿宋"/>
                <w:snapToGrid w:val="0"/>
                <w:kern w:val="0"/>
                <w:sz w:val="24"/>
              </w:rPr>
              <w:t>F</w:t>
            </w:r>
          </w:p>
        </w:tc>
      </w:tr>
      <w:tr w14:paraId="0AE59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142EF0E8">
            <w:pPr>
              <w:widowControl/>
              <w:spacing w:line="570" w:lineRule="exact"/>
              <w:jc w:val="center"/>
              <w:rPr>
                <w:rFonts w:ascii="宋体" w:hAnsi="宋体" w:cs="仿宋"/>
                <w:snapToGrid w:val="0"/>
                <w:kern w:val="0"/>
                <w:sz w:val="24"/>
              </w:rPr>
            </w:pPr>
            <w:r>
              <w:rPr>
                <w:rFonts w:ascii="宋体" w:hAnsi="宋体" w:cs="仿宋"/>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14:paraId="21EE343E">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错选或未选</w:t>
            </w:r>
          </w:p>
        </w:tc>
      </w:tr>
    </w:tbl>
    <w:p w14:paraId="679F5A04">
      <w:pPr>
        <w:widowControl/>
        <w:shd w:val="clear" w:color="auto" w:fill="FFFFFF"/>
        <w:adjustRightInd w:val="0"/>
        <w:spacing w:line="570" w:lineRule="exact"/>
        <w:ind w:right="141" w:firstLine="640" w:firstLineChars="200"/>
        <w:jc w:val="left"/>
        <w:rPr>
          <w:rFonts w:ascii="仿宋" w:hAnsi="仿宋" w:eastAsia="仿宋" w:cs="宋体"/>
          <w:snapToGrid w:val="0"/>
          <w:kern w:val="0"/>
          <w:sz w:val="32"/>
          <w:szCs w:val="32"/>
        </w:rPr>
      </w:pPr>
      <w:r>
        <w:rPr>
          <w:rFonts w:hint="eastAsia" w:ascii="仿宋" w:hAnsi="仿宋" w:eastAsia="仿宋" w:cs="宋体"/>
          <w:bCs/>
          <w:snapToGrid w:val="0"/>
          <w:kern w:val="0"/>
          <w:sz w:val="32"/>
          <w:szCs w:val="32"/>
        </w:rPr>
        <w:t>（四）材料分析题。</w:t>
      </w:r>
      <w:r>
        <w:rPr>
          <w:rFonts w:hint="eastAsia" w:ascii="仿宋" w:hAnsi="仿宋" w:eastAsia="仿宋" w:cs="宋体"/>
          <w:snapToGrid w:val="0"/>
          <w:kern w:val="0"/>
          <w:sz w:val="32"/>
          <w:szCs w:val="32"/>
        </w:rPr>
        <w:t>（本大题共</w:t>
      </w:r>
      <w:r>
        <w:rPr>
          <w:rFonts w:ascii="仿宋" w:hAnsi="仿宋" w:eastAsia="仿宋" w:cs="宋体"/>
          <w:snapToGrid w:val="0"/>
          <w:kern w:val="0"/>
          <w:sz w:val="32"/>
          <w:szCs w:val="32"/>
        </w:rPr>
        <w:t>3题，每小题10分，共3</w:t>
      </w:r>
      <w:r>
        <w:rPr>
          <w:rFonts w:hint="eastAsia" w:ascii="仿宋" w:hAnsi="仿宋" w:eastAsia="仿宋" w:cs="宋体"/>
          <w:snapToGrid w:val="0"/>
          <w:kern w:val="0"/>
          <w:sz w:val="32"/>
          <w:szCs w:val="32"/>
        </w:rPr>
        <w:t>0</w:t>
      </w:r>
      <w:r>
        <w:rPr>
          <w:rFonts w:ascii="仿宋" w:hAnsi="仿宋" w:eastAsia="仿宋" w:cs="宋体"/>
          <w:snapToGrid w:val="0"/>
          <w:kern w:val="0"/>
          <w:sz w:val="32"/>
          <w:szCs w:val="32"/>
        </w:rPr>
        <w:t>分）</w:t>
      </w:r>
    </w:p>
    <w:p w14:paraId="0640D311">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请分析以下材料，按要求给出要点和阐释。</w:t>
      </w:r>
    </w:p>
    <w:p w14:paraId="18026EFB">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【例1】某学生，学习成绩优秀，可就是对班集体工作漠不关心，与同学关系也不太融洽，常常独来独往，并且在自己笔记</w:t>
      </w:r>
      <w:r>
        <w:rPr>
          <w:rFonts w:hint="eastAsia" w:ascii="仿宋" w:hAnsi="仿宋" w:eastAsia="仿宋" w:cs="宋体"/>
          <w:snapToGrid w:val="0"/>
          <w:kern w:val="0"/>
          <w:sz w:val="32"/>
          <w:szCs w:val="32"/>
          <w:lang w:val="en-US" w:eastAsia="zh-CN"/>
        </w:rPr>
        <w:t>本</w:t>
      </w:r>
      <w:r>
        <w:rPr>
          <w:rFonts w:hint="eastAsia" w:ascii="仿宋" w:hAnsi="仿宋" w:eastAsia="仿宋" w:cs="宋体"/>
          <w:snapToGrid w:val="0"/>
          <w:kern w:val="0"/>
          <w:sz w:val="32"/>
          <w:szCs w:val="32"/>
        </w:rPr>
        <w:t>扉页上写下“两耳不闻窗外事，一心只读圣贤书”的座右铭。班主任周老师找他进行了几次谈话，但无济于事。后来周老师进行全面的分析和了解后，决定让他负责班内一些具体的任务，让他担任班里“英语手抄报</w:t>
      </w:r>
      <w:r>
        <w:rPr>
          <w:rFonts w:hint="eastAsia" w:ascii="仿宋" w:hAnsi="仿宋" w:eastAsia="仿宋" w:cs="宋体"/>
          <w:snapToGrid w:val="0"/>
          <w:kern w:val="0"/>
          <w:sz w:val="32"/>
          <w:szCs w:val="32"/>
          <w:lang w:eastAsia="zh-CN"/>
        </w:rPr>
        <w:t>”</w:t>
      </w:r>
      <w:r>
        <w:rPr>
          <w:rFonts w:hint="eastAsia" w:ascii="仿宋" w:hAnsi="仿宋" w:eastAsia="仿宋" w:cs="宋体"/>
          <w:snapToGrid w:val="0"/>
          <w:kern w:val="0"/>
          <w:sz w:val="32"/>
          <w:szCs w:val="32"/>
        </w:rPr>
        <w:t>的编审。慢慢地，该学生觉得这份工作对他的学习挺有帮助，就热心的干起来了。他经常和同学们在一起找资料、搞设计、编写稿件、讨论组稿，并且亲自组织班级“英语手抄报”</w:t>
      </w:r>
      <w:r>
        <w:rPr>
          <w:rFonts w:hint="eastAsia" w:ascii="仿宋" w:hAnsi="仿宋" w:eastAsia="仿宋" w:cs="宋体"/>
          <w:snapToGrid w:val="0"/>
          <w:kern w:val="0"/>
          <w:sz w:val="32"/>
          <w:szCs w:val="32"/>
          <w:lang w:val="en-US" w:eastAsia="zh-CN"/>
        </w:rPr>
        <w:t>板报</w:t>
      </w:r>
      <w:r>
        <w:rPr>
          <w:rFonts w:hint="eastAsia" w:ascii="仿宋" w:hAnsi="仿宋" w:eastAsia="仿宋" w:cs="宋体"/>
          <w:snapToGrid w:val="0"/>
          <w:kern w:val="0"/>
          <w:sz w:val="32"/>
          <w:szCs w:val="32"/>
        </w:rPr>
        <w:t>竞赛，受到同学们的喜欢和赞扬。由此，他变了许多，像换了个人似的。不仅关心班级工作，而且与同学们的关系也变得十分融洽。</w:t>
      </w:r>
    </w:p>
    <w:p w14:paraId="031662A8">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问题：请运用相关教育理论知识，对该案例进行评析。</w:t>
      </w:r>
    </w:p>
    <w:p w14:paraId="0DB6708A">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答案示例：该案例展示了如何通过适当的教育干预，帮助学生在学业之外发展社会责任感和人际交往能力。该案例体现了以下教育理论：</w:t>
      </w:r>
    </w:p>
    <w:p w14:paraId="394DAF30">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1.</w:t>
      </w:r>
      <w:r>
        <w:rPr>
          <w:rFonts w:ascii="Calibri" w:hAnsi="Calibri" w:eastAsia="仿宋" w:cs="Calibri"/>
          <w:snapToGrid w:val="0"/>
          <w:kern w:val="0"/>
          <w:sz w:val="32"/>
          <w:szCs w:val="32"/>
        </w:rPr>
        <w:t> </w:t>
      </w:r>
      <w:r>
        <w:rPr>
          <w:rFonts w:hint="eastAsia" w:ascii="仿宋" w:hAnsi="仿宋" w:eastAsia="仿宋" w:cs="宋体"/>
          <w:snapToGrid w:val="0"/>
          <w:kern w:val="0"/>
          <w:sz w:val="32"/>
          <w:szCs w:val="32"/>
        </w:rPr>
        <w:t>因材施教与个性化教育</w:t>
      </w:r>
    </w:p>
    <w:p w14:paraId="755A0E05">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该学生学业优秀，但对班级事务漠不关心，表现出较强的个人主义倾向。周老师通过全面了解学生的情况，采取了因材施教的策略，赋予他“英语手抄报”编审的任务。这一任务不仅与他的学业相关，还能激发他的兴趣和责任感。这表明，教育者应根据学生的特点，设计适合他们的任务，帮助他们全面发展。</w:t>
      </w:r>
    </w:p>
    <w:p w14:paraId="7FD18B07">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2.</w:t>
      </w:r>
      <w:r>
        <w:rPr>
          <w:rFonts w:ascii="Calibri" w:hAnsi="Calibri" w:eastAsia="仿宋" w:cs="Calibri"/>
          <w:snapToGrid w:val="0"/>
          <w:kern w:val="0"/>
          <w:sz w:val="32"/>
          <w:szCs w:val="32"/>
        </w:rPr>
        <w:t> </w:t>
      </w:r>
      <w:r>
        <w:rPr>
          <w:rFonts w:hint="eastAsia" w:ascii="仿宋" w:hAnsi="仿宋" w:eastAsia="仿宋" w:cs="宋体"/>
          <w:snapToGrid w:val="0"/>
          <w:kern w:val="0"/>
          <w:sz w:val="32"/>
          <w:szCs w:val="32"/>
        </w:rPr>
        <w:t>任务驱动的学习与社会化</w:t>
      </w:r>
    </w:p>
    <w:p w14:paraId="0AFBAE31">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通过承担班级任务，学生不仅提升了英语能力，还逐渐融入集体。任务驱动的学习方式让他意识到，集体工作不仅不会影响学习，反而能促进学习。这种社会化过程帮助他理解了合作的重要性，并改善了与同学的关系。</w:t>
      </w:r>
    </w:p>
    <w:p w14:paraId="05A3AA0D">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3.</w:t>
      </w:r>
      <w:r>
        <w:rPr>
          <w:rFonts w:ascii="Calibri" w:hAnsi="Calibri" w:eastAsia="仿宋" w:cs="Calibri"/>
          <w:snapToGrid w:val="0"/>
          <w:kern w:val="0"/>
          <w:sz w:val="32"/>
          <w:szCs w:val="32"/>
        </w:rPr>
        <w:t> </w:t>
      </w:r>
      <w:r>
        <w:rPr>
          <w:rFonts w:hint="eastAsia" w:ascii="仿宋" w:hAnsi="仿宋" w:eastAsia="仿宋" w:cs="宋体"/>
          <w:snapToGrid w:val="0"/>
          <w:kern w:val="0"/>
          <w:sz w:val="32"/>
          <w:szCs w:val="32"/>
        </w:rPr>
        <w:t>自我效能感的提升</w:t>
      </w:r>
    </w:p>
    <w:p w14:paraId="7DE6156B">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学生在完成任务的过程中，获得了同学们的认可和赞扬，这增强了他的自我效能感。自我效能感是指个体对自己能否成功完成某项任务的信念。通过成功完成任务，他逐渐相信自己不仅能学好，还能为集体做出贡献，从而更加积极地参与班级事务。</w:t>
      </w:r>
    </w:p>
    <w:p w14:paraId="600ADE75">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4.</w:t>
      </w:r>
      <w:r>
        <w:rPr>
          <w:rFonts w:ascii="Calibri" w:hAnsi="Calibri" w:eastAsia="仿宋" w:cs="Calibri"/>
          <w:snapToGrid w:val="0"/>
          <w:kern w:val="0"/>
          <w:sz w:val="32"/>
          <w:szCs w:val="32"/>
        </w:rPr>
        <w:t> </w:t>
      </w:r>
      <w:r>
        <w:rPr>
          <w:rFonts w:hint="eastAsia" w:ascii="仿宋" w:hAnsi="仿宋" w:eastAsia="仿宋" w:cs="宋体"/>
          <w:snapToGrid w:val="0"/>
          <w:kern w:val="0"/>
          <w:sz w:val="32"/>
          <w:szCs w:val="32"/>
        </w:rPr>
        <w:t>从个人主义到集体主义的转变</w:t>
      </w:r>
    </w:p>
    <w:p w14:paraId="6EBBDA4E">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学生最初的态度是“两耳不闻窗外事，一心只读圣贤书”，表现出明显的个人主义倾向。然而，通过参与集体活动，他逐渐意识到个人与集体的关系，开始关心班级事务，并与同学建立了融洽的关系。这种转变体现了教育在培养学生社会责任感方面的作用。</w:t>
      </w:r>
    </w:p>
    <w:p w14:paraId="2DFFBBD7">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5.</w:t>
      </w:r>
      <w:r>
        <w:rPr>
          <w:rFonts w:ascii="Calibri" w:hAnsi="Calibri" w:eastAsia="仿宋" w:cs="Calibri"/>
          <w:snapToGrid w:val="0"/>
          <w:kern w:val="0"/>
          <w:sz w:val="32"/>
          <w:szCs w:val="32"/>
        </w:rPr>
        <w:t> </w:t>
      </w:r>
      <w:r>
        <w:rPr>
          <w:rFonts w:hint="eastAsia" w:ascii="仿宋" w:hAnsi="仿宋" w:eastAsia="仿宋" w:cs="宋体"/>
          <w:snapToGrid w:val="0"/>
          <w:kern w:val="0"/>
          <w:sz w:val="32"/>
          <w:szCs w:val="32"/>
        </w:rPr>
        <w:t>教师的引导与支持</w:t>
      </w:r>
    </w:p>
    <w:p w14:paraId="403889E1">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周老师的成功在于她没有简单地批评学生，而是通过分析和理解，找到了适合学生的教育方式。教师的引导和支持在学生的转变过程中起到了关键作用。教育者应具备敏锐的观察力和灵活的应对策略，帮助学生克服成长中的障碍。</w:t>
      </w:r>
    </w:p>
    <w:p w14:paraId="60E06F99">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6.</w:t>
      </w:r>
      <w:r>
        <w:rPr>
          <w:rFonts w:ascii="Calibri" w:hAnsi="Calibri" w:eastAsia="仿宋" w:cs="Calibri"/>
          <w:snapToGrid w:val="0"/>
          <w:kern w:val="0"/>
          <w:sz w:val="32"/>
          <w:szCs w:val="32"/>
        </w:rPr>
        <w:t> </w:t>
      </w:r>
      <w:r>
        <w:rPr>
          <w:rFonts w:hint="eastAsia" w:ascii="仿宋" w:hAnsi="仿宋" w:eastAsia="仿宋" w:cs="宋体"/>
          <w:snapToGrid w:val="0"/>
          <w:kern w:val="0"/>
          <w:sz w:val="32"/>
          <w:szCs w:val="32"/>
        </w:rPr>
        <w:t>集体活动对个人发展的促进作用</w:t>
      </w:r>
    </w:p>
    <w:p w14:paraId="0EF2652A">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该案例还表明，集体活动对学生的个人发展具有重要影响。通过参与集体活动，学生不仅提升了能力，还学会了合作、沟通和领导技能。这些技能对学生的未来发展至关重要。</w:t>
      </w:r>
    </w:p>
    <w:p w14:paraId="557B1A9D">
      <w:pPr>
        <w:widowControl/>
        <w:shd w:val="clear" w:color="auto" w:fill="FFFFFF"/>
        <w:adjustRightInd w:val="0"/>
        <w:spacing w:line="570" w:lineRule="exact"/>
        <w:ind w:right="141" w:firstLine="63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总结：该案例展示了教育者如何通过因材施教、任务驱动和社会化过程，帮助学生从个人主义转向集体主义，提升自我效能感和社会责任感。周老师的成功在于她能够根据学生的特点，设计适合的任务，并通过持续的引导和支持，帮助学生实现全面发展。这一案例为教育工作者提供了宝贵的经验，即在教育过程中，应注重学生的个性化需求，并通过集体活动促进他们的社会化发展。</w:t>
      </w:r>
    </w:p>
    <w:p w14:paraId="44B20110">
      <w:pPr>
        <w:widowControl/>
        <w:shd w:val="clear" w:color="auto" w:fill="FFFFFF"/>
        <w:adjustRightInd w:val="0"/>
        <w:spacing w:line="570" w:lineRule="exact"/>
        <w:ind w:right="141" w:firstLine="630"/>
        <w:jc w:val="left"/>
        <w:rPr>
          <w:rFonts w:ascii="仿宋" w:hAnsi="仿宋" w:eastAsia="仿宋" w:cs="仿宋"/>
          <w:snapToGrid w:val="0"/>
          <w:kern w:val="0"/>
          <w:sz w:val="32"/>
          <w:szCs w:val="32"/>
        </w:rPr>
      </w:pPr>
      <w:r>
        <w:rPr>
          <w:rFonts w:hint="eastAsia" w:ascii="仿宋" w:hAnsi="仿宋" w:eastAsia="仿宋" w:cs="宋体"/>
          <w:snapToGrid w:val="0"/>
          <w:kern w:val="0"/>
          <w:sz w:val="32"/>
          <w:szCs w:val="32"/>
        </w:rPr>
        <w:t xml:space="preserve">  评分标准：答出一个要点2分，相应阐释1分；答出三个要点及阐释10分。</w:t>
      </w:r>
    </w:p>
    <w:p w14:paraId="23773735">
      <w:pPr>
        <w:widowControl/>
        <w:shd w:val="clear" w:color="auto" w:fill="FFFFFF"/>
        <w:spacing w:line="660" w:lineRule="exact"/>
        <w:rPr>
          <w:rFonts w:ascii="方正小标宋简体" w:hAnsi="仿宋" w:eastAsia="方正小标宋简体" w:cs="Arial"/>
          <w:snapToGrid w:val="0"/>
          <w:kern w:val="0"/>
          <w:sz w:val="36"/>
          <w:szCs w:val="36"/>
        </w:rPr>
      </w:pPr>
    </w:p>
    <w:p w14:paraId="4858BD3D">
      <w:pPr>
        <w:widowControl/>
        <w:shd w:val="clear" w:color="auto" w:fill="FFFFFF"/>
        <w:spacing w:line="660" w:lineRule="exact"/>
        <w:jc w:val="center"/>
        <w:rPr>
          <w:rFonts w:ascii="方正小标宋简体" w:hAnsi="仿宋" w:eastAsia="方正小标宋简体" w:cs="宋体"/>
          <w:snapToGrid w:val="0"/>
          <w:kern w:val="0"/>
          <w:sz w:val="44"/>
          <w:szCs w:val="44"/>
        </w:rPr>
      </w:pPr>
      <w:r>
        <w:rPr>
          <w:rFonts w:hint="eastAsia" w:ascii="方正小标宋简体" w:hAnsi="仿宋" w:eastAsia="方正小标宋简体" w:cs="Arial"/>
          <w:snapToGrid w:val="0"/>
          <w:kern w:val="0"/>
          <w:sz w:val="36"/>
          <w:szCs w:val="36"/>
        </w:rPr>
        <w:t>《教育心理学基础知识与德育工作基本技能》</w:t>
      </w:r>
    </w:p>
    <w:p w14:paraId="6C026AE1">
      <w:pPr>
        <w:widowControl/>
        <w:shd w:val="clear" w:color="auto" w:fill="FFFFFF"/>
        <w:spacing w:line="570" w:lineRule="exact"/>
        <w:ind w:firstLine="640" w:firstLineChars="200"/>
        <w:jc w:val="left"/>
        <w:rPr>
          <w:rFonts w:ascii="仿宋" w:hAnsi="仿宋" w:eastAsia="仿宋" w:cs="Arial"/>
          <w:snapToGrid w:val="0"/>
          <w:kern w:val="0"/>
          <w:sz w:val="32"/>
          <w:szCs w:val="32"/>
        </w:rPr>
      </w:pPr>
    </w:p>
    <w:p w14:paraId="57BF39F3">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一、考试性质</w:t>
      </w:r>
    </w:p>
    <w:p w14:paraId="707388DA">
      <w:pPr>
        <w:widowControl/>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2025年度钦州市中小学教师</w:t>
      </w:r>
      <w:bookmarkStart w:id="2" w:name="OLE_LINK4"/>
      <w:bookmarkStart w:id="3" w:name="OLE_LINK3"/>
      <w:r>
        <w:rPr>
          <w:rFonts w:hint="eastAsia" w:ascii="仿宋" w:hAnsi="仿宋" w:eastAsia="仿宋" w:cs="Arial"/>
          <w:snapToGrid w:val="0"/>
          <w:kern w:val="0"/>
          <w:sz w:val="32"/>
          <w:szCs w:val="32"/>
        </w:rPr>
        <w:t>及钦州幼儿师范高等专科学校辅导员</w:t>
      </w:r>
      <w:bookmarkEnd w:id="2"/>
      <w:bookmarkEnd w:id="3"/>
      <w:r>
        <w:rPr>
          <w:rFonts w:hint="eastAsia" w:ascii="仿宋" w:hAnsi="仿宋" w:eastAsia="仿宋" w:cs="Arial"/>
          <w:snapToGrid w:val="0"/>
          <w:kern w:val="0"/>
          <w:sz w:val="32"/>
          <w:szCs w:val="32"/>
        </w:rPr>
        <w:t>公开招聘考试是全市统一的选拔性考试，从教师应有的职业素质、专业水平、教育教学能力等方面进行全面考核，考试结</w:t>
      </w:r>
      <w:r>
        <w:rPr>
          <w:rFonts w:hint="eastAsia" w:ascii="仿宋" w:hAnsi="仿宋" w:eastAsia="仿宋" w:cs="Arial"/>
          <w:snapToGrid w:val="0"/>
          <w:spacing w:val="6"/>
          <w:kern w:val="0"/>
          <w:sz w:val="32"/>
          <w:szCs w:val="32"/>
          <w:fitText w:val="8960" w:id="-751130111"/>
        </w:rPr>
        <w:t>果将作为我市中小学教师及钦州幼儿师范高等专科学校辅导</w:t>
      </w:r>
      <w:r>
        <w:rPr>
          <w:rFonts w:hint="eastAsia" w:ascii="仿宋" w:hAnsi="仿宋" w:eastAsia="仿宋" w:cs="Arial"/>
          <w:snapToGrid w:val="0"/>
          <w:spacing w:val="4"/>
          <w:kern w:val="0"/>
          <w:sz w:val="32"/>
          <w:szCs w:val="32"/>
          <w:fitText w:val="8960" w:id="-751130111"/>
        </w:rPr>
        <w:t>员</w:t>
      </w:r>
      <w:r>
        <w:rPr>
          <w:rFonts w:hint="eastAsia" w:ascii="仿宋" w:hAnsi="仿宋" w:eastAsia="仿宋" w:cs="Arial"/>
          <w:snapToGrid w:val="0"/>
          <w:kern w:val="0"/>
          <w:sz w:val="32"/>
          <w:szCs w:val="32"/>
        </w:rPr>
        <w:t>公开招聘的笔试成绩</w:t>
      </w:r>
      <w:r>
        <w:rPr>
          <w:rFonts w:hint="eastAsia" w:ascii="仿宋" w:hAnsi="仿宋" w:eastAsia="仿宋" w:cs="宋体"/>
          <w:snapToGrid w:val="0"/>
          <w:kern w:val="0"/>
          <w:sz w:val="32"/>
          <w:szCs w:val="32"/>
        </w:rPr>
        <w:t>。</w:t>
      </w:r>
    </w:p>
    <w:p w14:paraId="64F9A9C2">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二、考试目标</w:t>
      </w:r>
    </w:p>
    <w:p w14:paraId="4E2475C9">
      <w:pPr>
        <w:widowControl/>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能够科学、公平、有效地测试应试者掌握教育心理学和德育工作方面的基本知识、基本理论及开展教育和德育工作的基本实践能力，以达到对报考群体初步筛选的目的。</w:t>
      </w:r>
    </w:p>
    <w:p w14:paraId="38CE272B">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三、考试内容模块及要求</w:t>
      </w:r>
    </w:p>
    <w:p w14:paraId="07228426">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根据《</w:t>
      </w:r>
      <w:r>
        <w:rPr>
          <w:rFonts w:hint="eastAsia" w:ascii="仿宋" w:hAnsi="仿宋" w:eastAsia="仿宋" w:cs="宋体"/>
          <w:snapToGrid w:val="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spacing w:val="4"/>
          <w:kern w:val="0"/>
          <w:sz w:val="32"/>
          <w:szCs w:val="32"/>
        </w:rPr>
        <w:t>2012〕1号）精神，</w:t>
      </w:r>
      <w:r>
        <w:rPr>
          <w:rFonts w:hint="eastAsia" w:ascii="仿宋" w:hAnsi="仿宋" w:eastAsia="仿宋" w:cs="宋体"/>
          <w:snapToGrid w:val="0"/>
          <w:kern w:val="0"/>
          <w:sz w:val="32"/>
          <w:szCs w:val="32"/>
        </w:rPr>
        <w:t>结合教育心理学和德育等学科的知识体系以及我市教育教学实际确定考试内容及要求。</w:t>
      </w:r>
    </w:p>
    <w:p w14:paraId="6D808937">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（一）教育心理学。</w:t>
      </w:r>
    </w:p>
    <w:p w14:paraId="4245673A">
      <w:pPr>
        <w:widowControl/>
        <w:shd w:val="clear" w:color="auto" w:fill="FFFFFF"/>
        <w:spacing w:line="570" w:lineRule="exact"/>
        <w:ind w:firstLine="640" w:firstLineChars="200"/>
        <w:jc w:val="left"/>
        <w:rPr>
          <w:rFonts w:ascii="仿宋" w:hAnsi="仿宋" w:eastAsia="仿宋" w:cs="宋体"/>
          <w:bCs/>
          <w:snapToGrid w:val="0"/>
          <w:kern w:val="0"/>
          <w:sz w:val="32"/>
          <w:szCs w:val="32"/>
        </w:rPr>
      </w:pPr>
      <w:r>
        <w:rPr>
          <w:rFonts w:ascii="仿宋" w:hAnsi="仿宋" w:eastAsia="仿宋" w:cs="Arial"/>
          <w:bCs/>
          <w:snapToGrid w:val="0"/>
          <w:kern w:val="0"/>
          <w:sz w:val="32"/>
          <w:szCs w:val="32"/>
        </w:rPr>
        <w:t>1.绪论。</w:t>
      </w:r>
    </w:p>
    <w:p w14:paraId="33D42035">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1）理解教育心理学的含义。</w:t>
      </w:r>
    </w:p>
    <w:p w14:paraId="05A7765D">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2）了解教育心理学发展历史，掌握教育心理学诞生的标志。</w:t>
      </w:r>
    </w:p>
    <w:p w14:paraId="04FCB396">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3）了解教育心理学</w:t>
      </w:r>
      <w:r>
        <w:rPr>
          <w:rFonts w:hint="eastAsia" w:ascii="仿宋" w:hAnsi="仿宋" w:eastAsia="仿宋" w:cs="仿宋"/>
          <w:snapToGrid w:val="0"/>
          <w:kern w:val="0"/>
          <w:sz w:val="32"/>
          <w:szCs w:val="32"/>
        </w:rPr>
        <w:t>的主要代表人物及其理论观点。</w:t>
      </w:r>
    </w:p>
    <w:p w14:paraId="3BE02A94">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2.学生心理</w:t>
      </w:r>
      <w:r>
        <w:rPr>
          <w:rFonts w:hint="eastAsia" w:ascii="仿宋" w:hAnsi="仿宋" w:eastAsia="仿宋" w:cs="Arial"/>
          <w:bCs/>
          <w:snapToGrid w:val="0"/>
          <w:kern w:val="0"/>
          <w:sz w:val="32"/>
          <w:szCs w:val="32"/>
        </w:rPr>
        <w:t>发展与教育。</w:t>
      </w:r>
    </w:p>
    <w:p w14:paraId="0E024A94">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1）学生心理发展的概述。</w:t>
      </w:r>
    </w:p>
    <w:p w14:paraId="679E0D35">
      <w:pPr>
        <w:widowControl/>
        <w:shd w:val="clear" w:color="auto" w:fill="FFFFFF"/>
        <w:spacing w:line="570" w:lineRule="exact"/>
        <w:ind w:firstLine="640" w:firstLineChars="200"/>
        <w:jc w:val="left"/>
        <w:rPr>
          <w:rFonts w:ascii="仿宋" w:hAnsi="仿宋" w:eastAsia="仿宋" w:cs="宋体"/>
          <w:bCs/>
          <w:snapToGrid w:val="0"/>
          <w:kern w:val="0"/>
          <w:sz w:val="32"/>
          <w:szCs w:val="32"/>
        </w:rPr>
      </w:pPr>
      <w:r>
        <w:rPr>
          <w:rFonts w:hint="eastAsia" w:ascii="仿宋" w:hAnsi="仿宋" w:eastAsia="仿宋" w:cs="Arial"/>
          <w:bCs/>
          <w:snapToGrid w:val="0"/>
          <w:kern w:val="0"/>
          <w:sz w:val="32"/>
          <w:szCs w:val="32"/>
        </w:rPr>
        <w:t>理解心理发展的含义及其特征，掌握关键期的定义。</w:t>
      </w:r>
    </w:p>
    <w:p w14:paraId="180BF636">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2）学生认知发展与教育。</w:t>
      </w:r>
    </w:p>
    <w:p w14:paraId="13835755">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了解认知概念及要素，掌握皮亚杰的认知发展阶段理论及各阶段的主要特征，掌握维果茨基的最近发展区概念及其意义。</w:t>
      </w:r>
    </w:p>
    <w:p w14:paraId="50604C40">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3）学生人格发展与教育。</w:t>
      </w:r>
    </w:p>
    <w:p w14:paraId="14C923BF">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了解人格概念及影响因素，理解同一性概念，掌握并运用埃里克森的人格发展阶段理论。</w:t>
      </w:r>
    </w:p>
    <w:p w14:paraId="0A1F2727">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4）学</w:t>
      </w:r>
      <w:r>
        <w:rPr>
          <w:rFonts w:hint="eastAsia" w:ascii="仿宋" w:hAnsi="仿宋" w:eastAsia="仿宋" w:cs="Arial"/>
          <w:snapToGrid w:val="0"/>
          <w:kern w:val="0"/>
          <w:sz w:val="32"/>
          <w:szCs w:val="32"/>
        </w:rPr>
        <w:t>生个别差异与教育。</w:t>
      </w:r>
    </w:p>
    <w:p w14:paraId="060AC9D1">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①学生智力差异与因材施教。</w:t>
      </w:r>
    </w:p>
    <w:p w14:paraId="0B4789D1">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了解智力的含义，理解影响学生智力发展的主要因素，运用卡特尔的智力理论，运用加德纳的多元智力理论。</w:t>
      </w:r>
    </w:p>
    <w:p w14:paraId="6DD53F2A">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②学生学习风格的差异与因材施教。</w:t>
      </w:r>
    </w:p>
    <w:p w14:paraId="061DFA08">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了解感觉通道的差异，掌握场依存型与场独立型、冲动型与沉思型的含义及特点</w:t>
      </w:r>
      <w:r>
        <w:rPr>
          <w:rFonts w:ascii="仿宋" w:hAnsi="仿宋" w:eastAsia="仿宋" w:cs="Arial"/>
          <w:snapToGrid w:val="0"/>
          <w:kern w:val="0"/>
          <w:sz w:val="32"/>
          <w:szCs w:val="32"/>
        </w:rPr>
        <w:t>,</w:t>
      </w:r>
      <w:r>
        <w:rPr>
          <w:rFonts w:hint="eastAsia" w:ascii="仿宋" w:hAnsi="仿宋" w:eastAsia="仿宋" w:cs="Arial"/>
          <w:snapToGrid w:val="0"/>
          <w:kern w:val="0"/>
          <w:sz w:val="32"/>
          <w:szCs w:val="32"/>
        </w:rPr>
        <w:t>理解如何根据学生学习风格的差异因材施教。</w:t>
      </w:r>
    </w:p>
    <w:p w14:paraId="0F1F4234">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③学生性格差异与因材施教。</w:t>
      </w:r>
    </w:p>
    <w:p w14:paraId="687AAE43">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了解性格的含义及类型</w:t>
      </w:r>
      <w:r>
        <w:rPr>
          <w:rFonts w:ascii="仿宋" w:hAnsi="仿宋" w:eastAsia="仿宋" w:cs="Arial"/>
          <w:snapToGrid w:val="0"/>
          <w:kern w:val="0"/>
          <w:sz w:val="32"/>
          <w:szCs w:val="32"/>
        </w:rPr>
        <w:t>,掌握性格的特征，理解学生性格差异的教育意义，并能在教育实践中加以运用。</w:t>
      </w:r>
    </w:p>
    <w:p w14:paraId="7075DEAC">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④学生气质差异与因材施教。</w:t>
      </w:r>
    </w:p>
    <w:p w14:paraId="24F14DB4">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了解气质的含义及类型</w:t>
      </w:r>
      <w:r>
        <w:rPr>
          <w:rFonts w:hint="eastAsia" w:ascii="仿宋" w:hAnsi="仿宋" w:eastAsia="仿宋" w:cs="Arial"/>
          <w:snapToGrid w:val="0"/>
          <w:kern w:val="0"/>
          <w:sz w:val="32"/>
          <w:szCs w:val="32"/>
          <w:lang w:eastAsia="zh-CN"/>
        </w:rPr>
        <w:t>，</w:t>
      </w:r>
      <w:bookmarkStart w:id="11" w:name="_GoBack"/>
      <w:bookmarkEnd w:id="11"/>
      <w:r>
        <w:rPr>
          <w:rFonts w:hint="eastAsia" w:ascii="仿宋" w:hAnsi="仿宋" w:eastAsia="仿宋" w:cs="Arial"/>
          <w:snapToGrid w:val="0"/>
          <w:kern w:val="0"/>
          <w:sz w:val="32"/>
          <w:szCs w:val="32"/>
        </w:rPr>
        <w:t>理解巴甫洛夫的高级神经活动类型学说，掌握气质差异的教育意义。</w:t>
      </w:r>
    </w:p>
    <w:p w14:paraId="0E71EC01">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5）学校心理健康教育。</w:t>
      </w:r>
    </w:p>
    <w:p w14:paraId="56F40323">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理解学校心理健康教育的概念，掌握中小学校心理健康教育的途径与方法，了解中小学生常见的心理问题及主要表现，</w:t>
      </w:r>
      <w:r>
        <w:rPr>
          <w:rFonts w:hint="eastAsia" w:ascii="仿宋" w:hAnsi="仿宋" w:eastAsia="仿宋" w:cs="仿宋"/>
          <w:snapToGrid w:val="0"/>
          <w:kern w:val="0"/>
          <w:sz w:val="32"/>
          <w:szCs w:val="32"/>
        </w:rPr>
        <w:t>如焦虑症、抑郁症、强迫症、人格障碍与人格缺陷等</w:t>
      </w:r>
      <w:r>
        <w:rPr>
          <w:rFonts w:hint="eastAsia" w:ascii="仿宋" w:hAnsi="仿宋" w:eastAsia="仿宋" w:cs="Arial"/>
          <w:snapToGrid w:val="0"/>
          <w:kern w:val="0"/>
          <w:sz w:val="32"/>
          <w:szCs w:val="32"/>
        </w:rPr>
        <w:t>。</w:t>
      </w:r>
    </w:p>
    <w:p w14:paraId="78619B36">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3.教师心理。</w:t>
      </w:r>
    </w:p>
    <w:p w14:paraId="62208543">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1）</w:t>
      </w:r>
      <w:r>
        <w:rPr>
          <w:rFonts w:hint="eastAsia" w:ascii="仿宋" w:hAnsi="仿宋" w:eastAsia="仿宋" w:cs="仿宋"/>
          <w:bCs/>
          <w:snapToGrid w:val="0"/>
          <w:kern w:val="0"/>
          <w:sz w:val="32"/>
          <w:szCs w:val="32"/>
        </w:rPr>
        <w:t>教师职业生涯规划与教师的职业角色。</w:t>
      </w:r>
    </w:p>
    <w:p w14:paraId="7DF09077">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了解教师职业生涯规划概念，理解教师职业生涯规划的影响因素，</w:t>
      </w:r>
      <w:r>
        <w:rPr>
          <w:rFonts w:hint="eastAsia" w:ascii="仿宋" w:hAnsi="仿宋" w:eastAsia="仿宋" w:cs="Arial"/>
          <w:snapToGrid w:val="0"/>
          <w:kern w:val="0"/>
          <w:sz w:val="32"/>
          <w:szCs w:val="32"/>
        </w:rPr>
        <w:t>了解</w:t>
      </w:r>
      <w:r>
        <w:rPr>
          <w:rFonts w:hint="eastAsia" w:ascii="仿宋" w:hAnsi="仿宋" w:eastAsia="仿宋" w:cs="仿宋"/>
          <w:snapToGrid w:val="0"/>
          <w:kern w:val="0"/>
          <w:sz w:val="32"/>
          <w:szCs w:val="32"/>
        </w:rPr>
        <w:t>如何制定职业生涯规划并加以实施。</w:t>
      </w:r>
    </w:p>
    <w:p w14:paraId="01468A1E">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Arial"/>
          <w:snapToGrid w:val="0"/>
          <w:kern w:val="0"/>
          <w:sz w:val="32"/>
          <w:szCs w:val="32"/>
        </w:rPr>
        <w:t>了解角色的含义，理解教师角色</w:t>
      </w:r>
      <w:r>
        <w:rPr>
          <w:rFonts w:hint="eastAsia" w:ascii="仿宋" w:hAnsi="仿宋" w:eastAsia="仿宋" w:cs="宋体"/>
          <w:snapToGrid w:val="0"/>
          <w:kern w:val="0"/>
          <w:sz w:val="32"/>
          <w:szCs w:val="32"/>
        </w:rPr>
        <w:t>的构成</w:t>
      </w:r>
      <w:r>
        <w:rPr>
          <w:rFonts w:hint="eastAsia" w:ascii="仿宋" w:hAnsi="仿宋" w:eastAsia="仿宋" w:cs="Arial"/>
          <w:snapToGrid w:val="0"/>
          <w:kern w:val="0"/>
          <w:sz w:val="32"/>
          <w:szCs w:val="32"/>
        </w:rPr>
        <w:t>与特征。</w:t>
      </w:r>
    </w:p>
    <w:p w14:paraId="5208141B">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掌握教师角色意识的形成阶段，包括角色认知、角色认同、角色信念。</w:t>
      </w:r>
    </w:p>
    <w:p w14:paraId="52408A4F">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2）教师的威信。</w:t>
      </w:r>
    </w:p>
    <w:p w14:paraId="03BCDB48">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了解教师威信的含义及影响因素，运用建立教师威信的途径。</w:t>
      </w:r>
    </w:p>
    <w:p w14:paraId="5FD073D5">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3）教师的教学监控能力。</w:t>
      </w:r>
    </w:p>
    <w:p w14:paraId="0EE7EB47">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掌握教师教学监控能力的内涵，了解教师教学监控能力的结构及特征，运用提高教师教学监控能力的技术与方法。</w:t>
      </w:r>
    </w:p>
    <w:p w14:paraId="47C527DA">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4）教师的教学效能感。</w:t>
      </w:r>
    </w:p>
    <w:p w14:paraId="31EF1F5D">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掌握教师教学效能感的内涵及其作用，了解班杜拉的自我效能感理论，运用提高教师教学效能感的方法。</w:t>
      </w:r>
    </w:p>
    <w:p w14:paraId="5A1F24AB">
      <w:pPr>
        <w:widowControl/>
        <w:numPr>
          <w:ilvl w:val="0"/>
          <w:numId w:val="1"/>
        </w:num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教师对学生的期望。</w:t>
      </w:r>
    </w:p>
    <w:p w14:paraId="5F55D55D">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理解教师期望效应（罗森塔尔效应或皮格马利翁效应）的含义，了解教师期望效应产生的过程及其影响，运用教师期望效应以及建立积极的教师期望的方法。</w:t>
      </w:r>
    </w:p>
    <w:p w14:paraId="4748CB26">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6）教师的人格特征</w:t>
      </w:r>
      <w:r>
        <w:rPr>
          <w:rFonts w:hint="eastAsia" w:ascii="仿宋" w:hAnsi="仿宋" w:eastAsia="仿宋" w:cs="Arial"/>
          <w:snapToGrid w:val="0"/>
          <w:kern w:val="0"/>
          <w:sz w:val="32"/>
          <w:szCs w:val="32"/>
        </w:rPr>
        <w:t>。</w:t>
      </w:r>
    </w:p>
    <w:p w14:paraId="20DB98A4">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掌握教师人格特征的表现。</w:t>
      </w:r>
    </w:p>
    <w:p w14:paraId="52E9B3CC">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7）教师心理健康。</w:t>
      </w:r>
    </w:p>
    <w:p w14:paraId="5A35BE38">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了解教师心理健康的含义及其标准，以及教师常见的心理冲突，掌握影响教师心理健康的主要因素。</w:t>
      </w:r>
    </w:p>
    <w:p w14:paraId="2041FEAE">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理解教师职业倦怠的概念，了解教师职业倦怠的成因，掌握如何应对教师职业倦怠。</w:t>
      </w:r>
    </w:p>
    <w:p w14:paraId="7194ABFC">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4.学习心理。</w:t>
      </w:r>
    </w:p>
    <w:p w14:paraId="3428D2DC">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1）学习概述。</w:t>
      </w:r>
    </w:p>
    <w:p w14:paraId="5C2836ED">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了解学习的概念及其作用，理解学生学习的特点，掌握学习的类型。</w:t>
      </w:r>
    </w:p>
    <w:p w14:paraId="176D8FA8">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2）学习的主要理论流派。</w:t>
      </w:r>
    </w:p>
    <w:p w14:paraId="47791744">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①行为主义的学习理论。</w:t>
      </w:r>
    </w:p>
    <w:p w14:paraId="4D1795F7">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理解桑代克的联结主义学习理论，了解经典条件作用理论和操作性条件作用理论，运用班杜拉的社会学习理论。</w:t>
      </w:r>
    </w:p>
    <w:p w14:paraId="2383B066">
      <w:pPr>
        <w:adjustRightInd w:val="0"/>
        <w:snapToGrid w:val="0"/>
        <w:spacing w:line="570" w:lineRule="exact"/>
        <w:ind w:firstLine="640" w:firstLineChars="200"/>
        <w:rPr>
          <w:rFonts w:ascii="仿宋" w:hAnsi="仿宋" w:eastAsia="仿宋" w:cs="Arial"/>
          <w:snapToGrid w:val="0"/>
          <w:kern w:val="0"/>
          <w:sz w:val="32"/>
          <w:szCs w:val="32"/>
        </w:rPr>
      </w:pPr>
      <w:r>
        <w:rPr>
          <w:rFonts w:hint="eastAsia" w:ascii="仿宋" w:hAnsi="仿宋" w:eastAsia="仿宋" w:cs="Arial"/>
          <w:snapToGrid w:val="0"/>
          <w:kern w:val="0"/>
          <w:sz w:val="32"/>
          <w:szCs w:val="32"/>
        </w:rPr>
        <w:t>②认知学习理论。</w:t>
      </w:r>
    </w:p>
    <w:p w14:paraId="26049DA7">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Arial"/>
          <w:snapToGrid w:val="0"/>
          <w:kern w:val="0"/>
          <w:sz w:val="32"/>
          <w:szCs w:val="32"/>
        </w:rPr>
        <w:t>了解</w:t>
      </w:r>
      <w:r>
        <w:rPr>
          <w:rFonts w:hint="eastAsia" w:ascii="仿宋" w:hAnsi="仿宋" w:eastAsia="仿宋" w:cs="仿宋"/>
          <w:snapToGrid w:val="0"/>
          <w:kern w:val="0"/>
          <w:sz w:val="32"/>
          <w:szCs w:val="32"/>
        </w:rPr>
        <w:t>布鲁纳认知发现理论，了解奥苏伯尔的有意义接受学习理论，了解加涅的信息加工学习理论。</w:t>
      </w:r>
    </w:p>
    <w:p w14:paraId="5603A252">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③建构主义学习理论。</w:t>
      </w:r>
    </w:p>
    <w:p w14:paraId="599ED32D">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理解并运用建构主义学习理论解决教学中的实际问题。</w:t>
      </w:r>
    </w:p>
    <w:p w14:paraId="0203261F">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④人本主义学习理论。</w:t>
      </w:r>
    </w:p>
    <w:p w14:paraId="61264D2C">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理解并运用罗杰斯的学习理论解决教学中的实际问题。</w:t>
      </w:r>
    </w:p>
    <w:p w14:paraId="370CC468">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3）学习动机与学习策略。</w:t>
      </w:r>
    </w:p>
    <w:p w14:paraId="7470E1EF">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①理解学习动机的含义及其作用，掌握并运用耶克斯——多德森定律，掌握并运用需要层次理论、归因理论、自我效能感理论，掌握学习动机的培养与激发的方法。</w:t>
      </w:r>
    </w:p>
    <w:p w14:paraId="5C802D0E">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理解学习策略的概念及特征，掌握学习策略的分类。</w:t>
      </w:r>
    </w:p>
    <w:p w14:paraId="4EC8F229">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4）知识学习与迁移。</w:t>
      </w:r>
    </w:p>
    <w:p w14:paraId="19AAD961">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①了解知识的含义，理解陈述性知识、程序性知识的含义，了解技能、元认知的含义。</w:t>
      </w:r>
    </w:p>
    <w:p w14:paraId="05C6D329">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掌握学习迁移的概念、分类及影响因素，了解学习迁移的基本理论。</w:t>
      </w:r>
      <w:r>
        <w:rPr>
          <w:rFonts w:hint="eastAsia" w:ascii="宋体" w:hAnsi="宋体" w:cs="宋体"/>
          <w:snapToGrid w:val="0"/>
          <w:kern w:val="0"/>
          <w:sz w:val="32"/>
          <w:szCs w:val="32"/>
        </w:rPr>
        <w:t>   </w:t>
      </w:r>
    </w:p>
    <w:p w14:paraId="6900F174">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5）问题解决的学习。</w:t>
      </w:r>
    </w:p>
    <w:p w14:paraId="301CA087">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理解问题解决的含义及过程，掌握影响问题解决的因素，能联系教学实际培养学生问题解决的能力。</w:t>
      </w:r>
    </w:p>
    <w:p w14:paraId="40D1D413">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6）创造性思维。</w:t>
      </w:r>
    </w:p>
    <w:p w14:paraId="5DE80400">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掌握创造性思维的概念、本质与特点，理解智力、环境、个性等因素与创造性的关系，结合实际运用训练学生创造性思维的方法。</w:t>
      </w:r>
    </w:p>
    <w:p w14:paraId="20587A27">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5.品德心理。</w:t>
      </w:r>
    </w:p>
    <w:p w14:paraId="6F23D31F">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1）掌握品德的定义及心理结构。</w:t>
      </w:r>
    </w:p>
    <w:p w14:paraId="216C3BD0">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2）运用皮亚杰和柯尔伯格的道德发展理论。</w:t>
      </w:r>
    </w:p>
    <w:p w14:paraId="021F9363">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3）了解中小学生品德发展的特点及其影响因素。</w:t>
      </w:r>
    </w:p>
    <w:p w14:paraId="290324C0">
      <w:pPr>
        <w:widowControl/>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4）掌握促进中小学生良好品德形成的方法，了解矫正学生不良行为的心理学策略。</w:t>
      </w:r>
    </w:p>
    <w:p w14:paraId="6F50EEDC">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6.课堂管理心理。</w:t>
      </w:r>
    </w:p>
    <w:p w14:paraId="081066AC">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1）了解课堂管理的内涵，掌握课堂管理的类型及阶段。</w:t>
      </w:r>
    </w:p>
    <w:p w14:paraId="02AB8EAB">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2）了解课堂心理气氛的概念及类型，理解影响课堂心理气氛的因素，掌握并运用良好课堂心理气氛的调控策略。</w:t>
      </w:r>
    </w:p>
    <w:p w14:paraId="445DA541">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3）理解课堂纪律的内涵及类型，了解个体遵守纪律的心理发展阶段，掌握教师对课堂纪律问题的管理对策。</w:t>
      </w:r>
    </w:p>
    <w:p w14:paraId="7A7158B8">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（二）德育工作基础知识。</w:t>
      </w:r>
    </w:p>
    <w:p w14:paraId="04B0C33C">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1.德育概述</w:t>
      </w:r>
      <w:r>
        <w:rPr>
          <w:rFonts w:hint="eastAsia" w:ascii="仿宋" w:hAnsi="仿宋" w:eastAsia="仿宋" w:cs="Arial"/>
          <w:bCs/>
          <w:snapToGrid w:val="0"/>
          <w:kern w:val="0"/>
          <w:sz w:val="32"/>
          <w:szCs w:val="32"/>
        </w:rPr>
        <w:t>。</w:t>
      </w:r>
    </w:p>
    <w:p w14:paraId="19B6C6CE">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1）掌握德育的概念，理解德育的功能。</w:t>
      </w:r>
    </w:p>
    <w:p w14:paraId="6ED28DFA">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2）理解品德与道德的区别与联系。</w:t>
      </w:r>
    </w:p>
    <w:p w14:paraId="24675947">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3）理解品德形成的一般过程。</w:t>
      </w:r>
    </w:p>
    <w:p w14:paraId="7DC0C390">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w:t>
      </w:r>
      <w:r>
        <w:rPr>
          <w:rFonts w:hint="eastAsia" w:ascii="仿宋" w:hAnsi="仿宋" w:eastAsia="仿宋" w:cs="仿宋"/>
          <w:snapToGrid w:val="0"/>
          <w:kern w:val="0"/>
          <w:sz w:val="32"/>
          <w:szCs w:val="32"/>
        </w:rPr>
        <w:t>掌握《中小学德育工作指南》文件精神并能分析在贯彻落实中遇到的各种问题和现象。</w:t>
      </w:r>
    </w:p>
    <w:p w14:paraId="0981A228">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2.德育目标和德育内容</w:t>
      </w:r>
      <w:r>
        <w:rPr>
          <w:rFonts w:hint="eastAsia" w:ascii="仿宋" w:hAnsi="仿宋" w:eastAsia="仿宋" w:cs="Arial"/>
          <w:bCs/>
          <w:snapToGrid w:val="0"/>
          <w:kern w:val="0"/>
          <w:sz w:val="32"/>
          <w:szCs w:val="32"/>
        </w:rPr>
        <w:t>。</w:t>
      </w:r>
    </w:p>
    <w:p w14:paraId="092295AF">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1）了解德育目标的概念与功能。</w:t>
      </w:r>
    </w:p>
    <w:p w14:paraId="27903FD3">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理解确定德育目标和德育内容的依据。</w:t>
      </w:r>
    </w:p>
    <w:p w14:paraId="1FC5370A">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掌握我国中小学不同学段的德育目标。</w:t>
      </w:r>
    </w:p>
    <w:p w14:paraId="5EAD17EC">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4）掌握现阶段我国中小学德育的主要内容。</w:t>
      </w:r>
    </w:p>
    <w:p w14:paraId="24DDDE8C">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5）了解</w:t>
      </w:r>
      <w:r>
        <w:rPr>
          <w:rFonts w:hint="eastAsia" w:ascii="仿宋" w:hAnsi="仿宋" w:eastAsia="仿宋" w:cs="仿宋"/>
          <w:snapToGrid w:val="0"/>
          <w:kern w:val="0"/>
          <w:sz w:val="32"/>
          <w:szCs w:val="32"/>
        </w:rPr>
        <w:t>生存教育、生活教育、生命教育、安全教育的内容和意义。</w:t>
      </w:r>
    </w:p>
    <w:p w14:paraId="6EEF3D90">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3.德育过程</w:t>
      </w:r>
      <w:r>
        <w:rPr>
          <w:rFonts w:hint="eastAsia" w:ascii="仿宋" w:hAnsi="仿宋" w:eastAsia="仿宋" w:cs="Arial"/>
          <w:bCs/>
          <w:snapToGrid w:val="0"/>
          <w:kern w:val="0"/>
          <w:sz w:val="32"/>
          <w:szCs w:val="32"/>
        </w:rPr>
        <w:t>。</w:t>
      </w:r>
    </w:p>
    <w:p w14:paraId="1A38A981">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1）了解德育过程的概念。</w:t>
      </w:r>
    </w:p>
    <w:p w14:paraId="231CB3C9">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2）掌握德育过程的结构与基本矛盾。</w:t>
      </w:r>
    </w:p>
    <w:p w14:paraId="66B560C5">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3）理解德育过程与品德形成过程的关系。</w:t>
      </w:r>
    </w:p>
    <w:p w14:paraId="7BF4E56B">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4）掌握德育过程的基本规律，运用其理论分析和解决学校德育实践中的现象与问题。</w:t>
      </w:r>
    </w:p>
    <w:p w14:paraId="79990A48">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4.德育原则</w:t>
      </w:r>
      <w:r>
        <w:rPr>
          <w:rFonts w:hint="eastAsia" w:ascii="仿宋" w:hAnsi="仿宋" w:eastAsia="仿宋" w:cs="Arial"/>
          <w:bCs/>
          <w:snapToGrid w:val="0"/>
          <w:kern w:val="0"/>
          <w:sz w:val="32"/>
          <w:szCs w:val="32"/>
        </w:rPr>
        <w:t>。</w:t>
      </w:r>
    </w:p>
    <w:p w14:paraId="414B008A">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1）理解德育原则的含义。</w:t>
      </w:r>
    </w:p>
    <w:p w14:paraId="6E032A9D">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2）掌握中小学德育的主要原则及贯彻的基本要求</w:t>
      </w:r>
      <w:r>
        <w:rPr>
          <w:rFonts w:hint="eastAsia" w:ascii="仿宋" w:hAnsi="仿宋" w:eastAsia="仿宋" w:cs="仿宋"/>
          <w:snapToGrid w:val="0"/>
          <w:kern w:val="0"/>
          <w:sz w:val="32"/>
          <w:szCs w:val="32"/>
        </w:rPr>
        <w:t>。</w:t>
      </w:r>
    </w:p>
    <w:p w14:paraId="3FD493A4">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3）运用德育原则分析学校德育实践中的现象与问题。</w:t>
      </w:r>
    </w:p>
    <w:p w14:paraId="143236FC">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5.德育途径与方法。</w:t>
      </w:r>
    </w:p>
    <w:p w14:paraId="039C743E">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1）了解德育途径、德育方法的含义。</w:t>
      </w:r>
    </w:p>
    <w:p w14:paraId="7FA7DCE3">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2）掌握德育的主要途径。</w:t>
      </w:r>
    </w:p>
    <w:p w14:paraId="2BF94150">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3）理解确定德育方法的依据，运用中小学常用的德育方法解决德育实践中的问题。</w:t>
      </w:r>
    </w:p>
    <w:p w14:paraId="64078979">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4）会运用培育和践行社会主义核心价值观的途径与方法。</w:t>
      </w:r>
    </w:p>
    <w:p w14:paraId="02C8DFBA">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6.德育资源。</w:t>
      </w:r>
    </w:p>
    <w:p w14:paraId="0F8F0ABD">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1）了解德育资源的概念与分类。</w:t>
      </w:r>
    </w:p>
    <w:p w14:paraId="71309C6A">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2）理解什么是德育资源意识，了解确立德育资源意识的意义和作用。</w:t>
      </w:r>
    </w:p>
    <w:p w14:paraId="7A4BFD02">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3）掌握德育资源的开发和利用的基本原则。</w:t>
      </w:r>
    </w:p>
    <w:p w14:paraId="507745B1">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4）运用和开发学校、家庭、社区、媒介等德育资源。</w:t>
      </w:r>
    </w:p>
    <w:p w14:paraId="4C09F0E5">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7.教育政策法规。</w:t>
      </w:r>
    </w:p>
    <w:p w14:paraId="0639CE45">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1）《中华人民共和国教育法》：了解我国教育基本制度；理解学校及其他教育机构的权利和义务以及教师、学生的权利和义务；掌握</w:t>
      </w:r>
      <w:r>
        <w:rPr>
          <w:rFonts w:hint="eastAsia" w:ascii="仿宋" w:hAnsi="仿宋" w:eastAsia="仿宋" w:cs="仿宋"/>
          <w:snapToGrid w:val="0"/>
          <w:kern w:val="0"/>
          <w:sz w:val="32"/>
          <w:szCs w:val="32"/>
        </w:rPr>
        <w:t>《教育法》规定学校、教师保护学生权利的措施，掌握违反《教育法》的法律责任并进行案例分析。</w:t>
      </w:r>
    </w:p>
    <w:p w14:paraId="66B0C343">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2）《中华人民共和国义务教育法》：理解</w:t>
      </w:r>
      <w:r>
        <w:rPr>
          <w:rFonts w:hint="eastAsia" w:ascii="仿宋" w:hAnsi="仿宋" w:eastAsia="仿宋" w:cs="仿宋"/>
          <w:snapToGrid w:val="0"/>
          <w:kern w:val="0"/>
          <w:sz w:val="32"/>
          <w:szCs w:val="32"/>
        </w:rPr>
        <w:t>《义务教育法》对学校教育教学、政府经费保障的规定；掌握违反《义务教育法》的法律责任；运用《义务教育法》的规定，正确分析违反《义务教育法》的行为。</w:t>
      </w:r>
    </w:p>
    <w:p w14:paraId="444C0A33">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3）《中华人民共和国教师法》：理解教师聘任制度、教师培养培训制度、教师待遇制度的规定；掌握教师的权利和义务的内容并运用相关规定进行案例分析。</w:t>
      </w:r>
    </w:p>
    <w:p w14:paraId="070B828D">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4）《教师资格条例》《教师资格条例实施办法》：了解教师资格证的取得及管理制度；理解违反教师资格条例的法律责任；掌握教师资格取得的条件。</w:t>
      </w:r>
    </w:p>
    <w:p w14:paraId="185609EC">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5）《中华人民共和国未成年人保护法》：了解《</w:t>
      </w:r>
      <w:r>
        <w:rPr>
          <w:rFonts w:hint="eastAsia" w:ascii="仿宋" w:hAnsi="仿宋" w:eastAsia="仿宋" w:cs="仿宋"/>
          <w:snapToGrid w:val="0"/>
          <w:kern w:val="0"/>
          <w:sz w:val="32"/>
          <w:szCs w:val="32"/>
        </w:rPr>
        <w:t>未成年人保护法》的立法目的、未成年人保护工作的基本原则；理解违反《未成年人保护法》的法律责任；掌握未成年人家庭保护、学校保护、社会保护、司法保护的法律规定；运用未成年人保护的相关规定进行案例分析。</w:t>
      </w:r>
    </w:p>
    <w:p w14:paraId="22606505">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6）《中华人民共和国预防未成年人犯罪法》：理解预防</w:t>
      </w:r>
      <w:r>
        <w:rPr>
          <w:rFonts w:hint="eastAsia" w:ascii="仿宋" w:hAnsi="仿宋" w:eastAsia="仿宋" w:cs="仿宋"/>
          <w:snapToGrid w:val="0"/>
          <w:kern w:val="0"/>
          <w:sz w:val="32"/>
          <w:szCs w:val="32"/>
        </w:rPr>
        <w:t>《未成年人犯罪法》对未成年人的教育、不良行为的预防以及严重不良行为矫正的法律规定；掌握预防未成年人重新犯罪的法律规定，并结合学校教育教学工作提出预防未成年人犯罪的工作思路。</w:t>
      </w:r>
    </w:p>
    <w:p w14:paraId="7A1CBB36">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7）《学生伤害事故处理办法》：了解学生事故损害赔偿的规定；理解学生伤害事故的责任和处理程序；掌握学校责任事故、无责任事故的法律规定，并运用相关的规定进行案例分析，结合学校教育教学活动提出预防学生伤害事故的措施。</w:t>
      </w:r>
    </w:p>
    <w:p w14:paraId="49C983F8">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8）《关于全面深化新时代教师队伍建设改革的意见》：了解新时代教师队伍建设的指导思想、基本原则、目标</w:t>
      </w:r>
      <w:r>
        <w:rPr>
          <w:rFonts w:hint="eastAsia" w:ascii="仿宋" w:hAnsi="仿宋" w:eastAsia="仿宋" w:cs="仿宋"/>
          <w:snapToGrid w:val="0"/>
          <w:kern w:val="0"/>
          <w:sz w:val="32"/>
          <w:szCs w:val="32"/>
        </w:rPr>
        <w:t>任务；理解全面提高中小学教师质量的举措；理解中小学教师待遇保障机制。</w:t>
      </w:r>
    </w:p>
    <w:p w14:paraId="1EAE4833">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9）《依法治教实施纲要（2016—</w:t>
      </w:r>
      <w:r>
        <w:rPr>
          <w:rFonts w:hint="eastAsia" w:ascii="仿宋" w:hAnsi="仿宋" w:eastAsia="仿宋" w:cs="仿宋"/>
          <w:snapToGrid w:val="0"/>
          <w:kern w:val="0"/>
          <w:sz w:val="32"/>
          <w:szCs w:val="32"/>
        </w:rPr>
        <w:t>2025</w:t>
      </w:r>
      <w:r>
        <w:rPr>
          <w:rFonts w:ascii="仿宋" w:hAnsi="仿宋" w:eastAsia="仿宋" w:cs="仿宋"/>
          <w:snapToGrid w:val="0"/>
          <w:kern w:val="0"/>
          <w:sz w:val="32"/>
          <w:szCs w:val="32"/>
        </w:rPr>
        <w:t>年）》：理解我国依法治教的总体目标和基本原则；理解增强教育系统法治观念的举措；理解全面依法治教的基本措施。</w:t>
      </w:r>
    </w:p>
    <w:p w14:paraId="058C09D1">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10）了解《小学教师专业标准（试行）》和《中学教师专业标准（试行）》的主要内容，理解《标准》提出的四个基本理念。</w:t>
      </w:r>
    </w:p>
    <w:p w14:paraId="4D563E32">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11）《中小学幼儿园安全管理办法》：掌握学校安全管理制度及安全教育的规定。</w:t>
      </w:r>
    </w:p>
    <w:p w14:paraId="11A46B0C">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8．教师职业道德规范。</w:t>
      </w:r>
    </w:p>
    <w:p w14:paraId="08E718C4">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1）理解教师职业道德的内涵、特征、功能与作用，掌握教师职业道德评价的原则和标准，教师职业道德在教师素养中的作用。</w:t>
      </w:r>
    </w:p>
    <w:p w14:paraId="68AC854C">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2）掌握教师职业行为规范的主要内容，运用教师行为规范要求正确处理与学生、学生家长、同事以及教育管理者的关系。</w:t>
      </w:r>
    </w:p>
    <w:p w14:paraId="6797EA51">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3）理解教师职业道德养成的含义，掌握教师职业道德教育和自我养成的途径和方法。</w:t>
      </w:r>
    </w:p>
    <w:p w14:paraId="1F58C65D">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4）理解师德建设的重要性，掌握师德建设相关文件关于加强师德建设的内容、方法、途径等规定；运用教师职业道</w:t>
      </w:r>
      <w:r>
        <w:rPr>
          <w:rFonts w:hint="eastAsia" w:ascii="仿宋" w:hAnsi="仿宋" w:eastAsia="仿宋" w:cs="仿宋"/>
          <w:snapToGrid w:val="0"/>
          <w:kern w:val="0"/>
          <w:sz w:val="32"/>
          <w:szCs w:val="32"/>
        </w:rPr>
        <w:t>德规范要求、评价标准评判教师职业行为，结合实际提出加强师德建设的措施。</w:t>
      </w:r>
    </w:p>
    <w:p w14:paraId="27722BC2">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相关文件：《关于进一步加强和改进师德建设的意见》《关于建立健全中小学师德建设长效机制的意见》《中小学教师职业道德规范》《中小学教师违反职业道德行为处理办法》《关于规范从教行为全面加强中小学教师师德建设的意见（试行）》及其附件《新时代中小学教师职业行为十项准则》。</w:t>
      </w:r>
    </w:p>
    <w:p w14:paraId="13E8AB1F">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四、试卷结构</w:t>
      </w:r>
    </w:p>
    <w:p w14:paraId="6C895409">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Arial"/>
          <w:bCs/>
          <w:snapToGrid w:val="0"/>
          <w:kern w:val="0"/>
          <w:sz w:val="32"/>
          <w:szCs w:val="32"/>
        </w:rPr>
        <w:t>（一）题型与分值。</w:t>
      </w:r>
    </w:p>
    <w:tbl>
      <w:tblPr>
        <w:tblStyle w:val="7"/>
        <w:tblW w:w="7513" w:type="dxa"/>
        <w:tblInd w:w="515" w:type="dxa"/>
        <w:tblLayout w:type="fixed"/>
        <w:tblCellMar>
          <w:top w:w="0" w:type="dxa"/>
          <w:left w:w="0" w:type="dxa"/>
          <w:bottom w:w="0" w:type="dxa"/>
          <w:right w:w="0" w:type="dxa"/>
        </w:tblCellMar>
      </w:tblPr>
      <w:tblGrid>
        <w:gridCol w:w="2287"/>
        <w:gridCol w:w="2166"/>
        <w:gridCol w:w="3060"/>
      </w:tblGrid>
      <w:tr w14:paraId="53365421">
        <w:tblPrEx>
          <w:tblCellMar>
            <w:top w:w="0" w:type="dxa"/>
            <w:left w:w="0" w:type="dxa"/>
            <w:bottom w:w="0" w:type="dxa"/>
            <w:right w:w="0" w:type="dxa"/>
          </w:tblCellMar>
        </w:tblPrEx>
        <w:trPr>
          <w:trHeight w:val="302"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5CB3C39">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题型</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C7D1256">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题量</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D244C3F">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分值</w:t>
            </w:r>
          </w:p>
        </w:tc>
      </w:tr>
      <w:tr w14:paraId="655D6F92">
        <w:tblPrEx>
          <w:tblCellMar>
            <w:top w:w="0" w:type="dxa"/>
            <w:left w:w="0" w:type="dxa"/>
            <w:bottom w:w="0" w:type="dxa"/>
            <w:right w:w="0" w:type="dxa"/>
          </w:tblCellMar>
        </w:tblPrEx>
        <w:trPr>
          <w:trHeight w:val="313"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2130C38">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单项选择题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E5505ED">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约20</w:t>
            </w:r>
            <w:r>
              <w:rPr>
                <w:rFonts w:ascii="宋体" w:hAnsi="宋体" w:cs="宋体"/>
                <w:snapToGrid w:val="0"/>
                <w:kern w:val="0"/>
                <w:sz w:val="24"/>
              </w:rPr>
              <w:t>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1936E71">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约30</w:t>
            </w:r>
            <w:r>
              <w:rPr>
                <w:rFonts w:ascii="宋体" w:hAnsi="宋体" w:cs="宋体"/>
                <w:snapToGrid w:val="0"/>
                <w:kern w:val="0"/>
                <w:sz w:val="24"/>
              </w:rPr>
              <w:t>分</w:t>
            </w:r>
          </w:p>
        </w:tc>
      </w:tr>
      <w:tr w14:paraId="24627C16">
        <w:tblPrEx>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7B57971">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多项选择题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28E6E47">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约10</w:t>
            </w:r>
            <w:r>
              <w:rPr>
                <w:rFonts w:ascii="宋体" w:hAnsi="宋体" w:cs="宋体"/>
                <w:snapToGrid w:val="0"/>
                <w:kern w:val="0"/>
                <w:sz w:val="24"/>
              </w:rPr>
              <w:t>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48CEA79">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约30</w:t>
            </w:r>
            <w:r>
              <w:rPr>
                <w:rFonts w:ascii="宋体" w:hAnsi="宋体" w:cs="宋体"/>
                <w:snapToGrid w:val="0"/>
                <w:kern w:val="0"/>
                <w:sz w:val="24"/>
              </w:rPr>
              <w:t>分</w:t>
            </w:r>
          </w:p>
        </w:tc>
      </w:tr>
      <w:tr w14:paraId="0C614FDB">
        <w:tblPrEx>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A0469CD">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判断题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F9152FA">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约10</w:t>
            </w:r>
            <w:r>
              <w:rPr>
                <w:rFonts w:ascii="宋体" w:hAnsi="宋体" w:cs="宋体"/>
                <w:snapToGrid w:val="0"/>
                <w:kern w:val="0"/>
                <w:sz w:val="24"/>
              </w:rPr>
              <w:t>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2EA3EB2">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约20</w:t>
            </w:r>
            <w:r>
              <w:rPr>
                <w:rFonts w:ascii="宋体" w:hAnsi="宋体" w:cs="宋体"/>
                <w:snapToGrid w:val="0"/>
                <w:kern w:val="0"/>
                <w:sz w:val="24"/>
              </w:rPr>
              <w:t>分</w:t>
            </w:r>
          </w:p>
        </w:tc>
      </w:tr>
      <w:tr w14:paraId="11BA2685">
        <w:tblPrEx>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E5D80C3">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论述题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F6097FA">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2题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0E54130">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约40分</w:t>
            </w:r>
          </w:p>
        </w:tc>
      </w:tr>
      <w:tr w14:paraId="2CE7747A">
        <w:tblPrEx>
          <w:tblCellMar>
            <w:top w:w="0" w:type="dxa"/>
            <w:left w:w="0" w:type="dxa"/>
            <w:bottom w:w="0" w:type="dxa"/>
            <w:right w:w="0" w:type="dxa"/>
          </w:tblCellMar>
        </w:tblPrEx>
        <w:trPr>
          <w:trHeight w:val="39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FD159DA">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作文题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520DD44">
            <w:pPr>
              <w:widowControl/>
              <w:spacing w:line="570" w:lineRule="exact"/>
              <w:jc w:val="center"/>
              <w:rPr>
                <w:rFonts w:ascii="宋体" w:hAnsi="宋体" w:cs="宋体"/>
                <w:snapToGrid w:val="0"/>
                <w:kern w:val="0"/>
                <w:sz w:val="24"/>
              </w:rPr>
            </w:pPr>
            <w:r>
              <w:rPr>
                <w:rFonts w:ascii="宋体" w:hAnsi="宋体" w:cs="宋体"/>
                <w:snapToGrid w:val="0"/>
                <w:kern w:val="0"/>
                <w:sz w:val="24"/>
              </w:rPr>
              <w:t>1题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115F855">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约30</w:t>
            </w:r>
            <w:r>
              <w:rPr>
                <w:rFonts w:ascii="宋体" w:hAnsi="宋体" w:cs="宋体"/>
                <w:snapToGrid w:val="0"/>
                <w:kern w:val="0"/>
                <w:sz w:val="24"/>
              </w:rPr>
              <w:t>分</w:t>
            </w:r>
          </w:p>
        </w:tc>
      </w:tr>
      <w:tr w14:paraId="76585BBE">
        <w:tblPrEx>
          <w:tblCellMar>
            <w:top w:w="0" w:type="dxa"/>
            <w:left w:w="0" w:type="dxa"/>
            <w:bottom w:w="0" w:type="dxa"/>
            <w:right w:w="0" w:type="dxa"/>
          </w:tblCellMar>
        </w:tblPrEx>
        <w:trPr>
          <w:trHeight w:val="45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4EE5017">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合计</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11D98F9">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43</w:t>
            </w:r>
            <w:r>
              <w:rPr>
                <w:rFonts w:ascii="宋体" w:hAnsi="宋体" w:cs="宋体"/>
                <w:snapToGrid w:val="0"/>
                <w:kern w:val="0"/>
                <w:sz w:val="24"/>
              </w:rPr>
              <w:t>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23C62BE">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150分</w:t>
            </w:r>
          </w:p>
        </w:tc>
      </w:tr>
    </w:tbl>
    <w:p w14:paraId="1F243240">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（二）考试内容与分值。</w:t>
      </w:r>
    </w:p>
    <w:tbl>
      <w:tblPr>
        <w:tblStyle w:val="7"/>
        <w:tblW w:w="7428" w:type="dxa"/>
        <w:tblInd w:w="600" w:type="dxa"/>
        <w:tblLayout w:type="fixed"/>
        <w:tblCellMar>
          <w:top w:w="0" w:type="dxa"/>
          <w:left w:w="0" w:type="dxa"/>
          <w:bottom w:w="0" w:type="dxa"/>
          <w:right w:w="0" w:type="dxa"/>
        </w:tblCellMar>
      </w:tblPr>
      <w:tblGrid>
        <w:gridCol w:w="3714"/>
        <w:gridCol w:w="3714"/>
      </w:tblGrid>
      <w:tr w14:paraId="1D965CF5">
        <w:tblPrEx>
          <w:tblCellMar>
            <w:top w:w="0" w:type="dxa"/>
            <w:left w:w="0" w:type="dxa"/>
            <w:bottom w:w="0" w:type="dxa"/>
            <w:right w:w="0" w:type="dxa"/>
          </w:tblCellMar>
        </w:tblPrEx>
        <w:trPr>
          <w:trHeight w:val="384"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74010EB">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考试模块</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1A743CE">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分 值</w:t>
            </w:r>
          </w:p>
        </w:tc>
      </w:tr>
      <w:tr w14:paraId="2496E435">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16C2F64">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绪论</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C85386D">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约5</w:t>
            </w:r>
            <w:r>
              <w:rPr>
                <w:rFonts w:ascii="宋体" w:hAnsi="宋体" w:cs="仿宋"/>
                <w:snapToGrid w:val="0"/>
                <w:kern w:val="0"/>
                <w:sz w:val="24"/>
              </w:rPr>
              <w:t>分</w:t>
            </w:r>
          </w:p>
        </w:tc>
      </w:tr>
      <w:tr w14:paraId="16358D77">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C50F5F1">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学生心理与教育</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6880B1AE">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约10</w:t>
            </w:r>
            <w:r>
              <w:rPr>
                <w:rFonts w:ascii="宋体" w:hAnsi="宋体" w:cs="仿宋"/>
                <w:snapToGrid w:val="0"/>
                <w:kern w:val="0"/>
                <w:sz w:val="24"/>
              </w:rPr>
              <w:t>分</w:t>
            </w:r>
          </w:p>
        </w:tc>
      </w:tr>
      <w:tr w14:paraId="1BA0587B">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767D1F9">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教师心理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BB94AAA">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约10</w:t>
            </w:r>
            <w:r>
              <w:rPr>
                <w:rFonts w:ascii="宋体" w:hAnsi="宋体" w:cs="仿宋"/>
                <w:snapToGrid w:val="0"/>
                <w:kern w:val="0"/>
                <w:sz w:val="24"/>
              </w:rPr>
              <w:t>分</w:t>
            </w:r>
          </w:p>
        </w:tc>
      </w:tr>
      <w:tr w14:paraId="30BDBE51">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8B39FE6">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学习心理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7EBB5A0">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14:paraId="1E891A83">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7DA3B6B">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品德心理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5845B89">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14:paraId="7313B104">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99374DE">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课堂管理心理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A5FBAD8">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约10</w:t>
            </w:r>
            <w:r>
              <w:rPr>
                <w:rFonts w:ascii="宋体" w:hAnsi="宋体" w:cs="仿宋"/>
                <w:snapToGrid w:val="0"/>
                <w:kern w:val="0"/>
                <w:sz w:val="24"/>
              </w:rPr>
              <w:t>分</w:t>
            </w:r>
          </w:p>
        </w:tc>
      </w:tr>
      <w:tr w14:paraId="3B3AA30B">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A71241A">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德育概述</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885FF0B">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14:paraId="0EE4DBFC">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9EE8B89">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德育目标和德育内容</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768E710">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10分</w:t>
            </w:r>
          </w:p>
        </w:tc>
      </w:tr>
      <w:tr w14:paraId="3C7FC25E">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6423A82">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德育过程</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71C16A52">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约20</w:t>
            </w:r>
            <w:r>
              <w:rPr>
                <w:rFonts w:ascii="宋体" w:hAnsi="宋体" w:cs="仿宋"/>
                <w:snapToGrid w:val="0"/>
                <w:kern w:val="0"/>
                <w:sz w:val="24"/>
              </w:rPr>
              <w:t>分</w:t>
            </w:r>
          </w:p>
        </w:tc>
      </w:tr>
      <w:tr w14:paraId="7539DEA2">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EB89E12">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德育原则</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79E73DE">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约10</w:t>
            </w:r>
            <w:r>
              <w:rPr>
                <w:rFonts w:ascii="宋体" w:hAnsi="宋体" w:cs="仿宋"/>
                <w:snapToGrid w:val="0"/>
                <w:kern w:val="0"/>
                <w:sz w:val="24"/>
              </w:rPr>
              <w:t>分</w:t>
            </w:r>
          </w:p>
        </w:tc>
      </w:tr>
      <w:tr w14:paraId="3ABD6C16">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1877C30">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德育途径与方法</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15AEA6A0">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约20</w:t>
            </w:r>
            <w:r>
              <w:rPr>
                <w:rFonts w:ascii="宋体" w:hAnsi="宋体" w:cs="仿宋"/>
                <w:snapToGrid w:val="0"/>
                <w:kern w:val="0"/>
                <w:sz w:val="24"/>
              </w:rPr>
              <w:t>分</w:t>
            </w:r>
          </w:p>
        </w:tc>
      </w:tr>
      <w:tr w14:paraId="590E3D0E">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9C2EDDC">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德育资源</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116E863">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14:paraId="3D320518">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06DD712">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教育政策法规</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5A4DBFA5">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约15</w:t>
            </w:r>
            <w:r>
              <w:rPr>
                <w:rFonts w:ascii="宋体" w:hAnsi="宋体" w:cs="仿宋"/>
                <w:snapToGrid w:val="0"/>
                <w:kern w:val="0"/>
                <w:sz w:val="24"/>
              </w:rPr>
              <w:t>分</w:t>
            </w:r>
          </w:p>
        </w:tc>
      </w:tr>
      <w:tr w14:paraId="27C8E4D9">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3F1D7A6C">
            <w:pPr>
              <w:spacing w:line="570" w:lineRule="exact"/>
              <w:jc w:val="center"/>
              <w:rPr>
                <w:rFonts w:ascii="宋体" w:hAnsi="宋体" w:cs="仿宋"/>
                <w:snapToGrid w:val="0"/>
                <w:kern w:val="0"/>
                <w:sz w:val="24"/>
              </w:rPr>
            </w:pPr>
            <w:r>
              <w:rPr>
                <w:rFonts w:hint="eastAsia" w:ascii="宋体" w:hAnsi="宋体" w:cs="仿宋"/>
                <w:bCs/>
                <w:snapToGrid w:val="0"/>
                <w:kern w:val="0"/>
                <w:sz w:val="24"/>
                <w:shd w:val="clear" w:color="auto" w:fill="FFFFFF"/>
              </w:rPr>
              <w:t>教师职业道德规范</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75F1E12">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约20</w:t>
            </w:r>
            <w:r>
              <w:rPr>
                <w:rFonts w:ascii="宋体" w:hAnsi="宋体" w:cs="仿宋"/>
                <w:snapToGrid w:val="0"/>
                <w:kern w:val="0"/>
                <w:sz w:val="24"/>
              </w:rPr>
              <w:t>分</w:t>
            </w:r>
          </w:p>
        </w:tc>
      </w:tr>
      <w:tr w14:paraId="4E3393BC">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26C251BA">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合 计</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32EC06B2">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150</w:t>
            </w:r>
            <w:r>
              <w:rPr>
                <w:rFonts w:ascii="宋体" w:hAnsi="宋体" w:cs="仿宋"/>
                <w:snapToGrid w:val="0"/>
                <w:kern w:val="0"/>
                <w:sz w:val="24"/>
              </w:rPr>
              <w:t>分</w:t>
            </w:r>
          </w:p>
        </w:tc>
      </w:tr>
    </w:tbl>
    <w:p w14:paraId="56F4005E">
      <w:pPr>
        <w:widowControl/>
        <w:shd w:val="clear" w:color="auto" w:fill="FFFFFF"/>
        <w:spacing w:line="570" w:lineRule="exact"/>
        <w:ind w:firstLine="470" w:firstLineChars="147"/>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（容易题、中等难度题、较难题的赋分比例约为</w:t>
      </w:r>
      <w:r>
        <w:rPr>
          <w:rFonts w:ascii="仿宋" w:hAnsi="仿宋" w:eastAsia="仿宋" w:cs="Arial"/>
          <w:snapToGrid w:val="0"/>
          <w:kern w:val="0"/>
          <w:sz w:val="32"/>
          <w:szCs w:val="32"/>
        </w:rPr>
        <w:t>4∶4∶2）</w:t>
      </w:r>
    </w:p>
    <w:p w14:paraId="505D1E06">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五、题型示例</w:t>
      </w:r>
    </w:p>
    <w:p w14:paraId="7FBC6D84">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（一）单项选择题。（本大题共20</w:t>
      </w:r>
      <w:r>
        <w:rPr>
          <w:rFonts w:ascii="楷体" w:hAnsi="楷体" w:eastAsia="楷体" w:cs="Arial"/>
          <w:bCs/>
          <w:snapToGrid w:val="0"/>
          <w:kern w:val="0"/>
          <w:sz w:val="32"/>
          <w:szCs w:val="32"/>
        </w:rPr>
        <w:t>题，每小题</w:t>
      </w:r>
      <w:r>
        <w:rPr>
          <w:rFonts w:hint="eastAsia" w:ascii="楷体" w:hAnsi="楷体" w:eastAsia="楷体" w:cs="Arial"/>
          <w:bCs/>
          <w:snapToGrid w:val="0"/>
          <w:kern w:val="0"/>
          <w:sz w:val="32"/>
          <w:szCs w:val="32"/>
        </w:rPr>
        <w:t>1.5</w:t>
      </w:r>
      <w:r>
        <w:rPr>
          <w:rFonts w:ascii="楷体" w:hAnsi="楷体" w:eastAsia="楷体" w:cs="Arial"/>
          <w:bCs/>
          <w:snapToGrid w:val="0"/>
          <w:kern w:val="0"/>
          <w:sz w:val="32"/>
          <w:szCs w:val="32"/>
        </w:rPr>
        <w:t>分，共</w:t>
      </w:r>
      <w:r>
        <w:rPr>
          <w:rFonts w:hint="eastAsia" w:ascii="楷体" w:hAnsi="楷体" w:eastAsia="楷体" w:cs="Arial"/>
          <w:bCs/>
          <w:snapToGrid w:val="0"/>
          <w:kern w:val="0"/>
          <w:sz w:val="32"/>
          <w:szCs w:val="32"/>
        </w:rPr>
        <w:t>30</w:t>
      </w:r>
      <w:r>
        <w:rPr>
          <w:rFonts w:ascii="楷体" w:hAnsi="楷体" w:eastAsia="楷体" w:cs="Arial"/>
          <w:bCs/>
          <w:snapToGrid w:val="0"/>
          <w:kern w:val="0"/>
          <w:sz w:val="32"/>
          <w:szCs w:val="32"/>
        </w:rPr>
        <w:t>分）</w:t>
      </w:r>
    </w:p>
    <w:p w14:paraId="56DDF5C6">
      <w:pPr>
        <w:widowControl/>
        <w:shd w:val="clear" w:color="auto" w:fill="FFFFFF"/>
        <w:spacing w:line="570" w:lineRule="exact"/>
        <w:ind w:firstLine="63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在每小题的四个备选答案中选出一个正确答案，并将其代码填涂在答题卡上。错选、多选或未选均不得分。</w:t>
      </w:r>
    </w:p>
    <w:p w14:paraId="5E13FEB0">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ascii="楷体" w:hAnsi="楷体" w:eastAsia="楷体" w:cs="Arial"/>
          <w:bCs/>
          <w:snapToGrid w:val="0"/>
          <w:kern w:val="0"/>
          <w:sz w:val="32"/>
          <w:szCs w:val="32"/>
        </w:rPr>
        <w:t>【例1】根据皮亚杰的认知发展理论，儿童在哪个阶段开始具备逻辑思维能力？</w:t>
      </w:r>
    </w:p>
    <w:p w14:paraId="57BCC55B">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ascii="楷体" w:hAnsi="楷体" w:eastAsia="楷体" w:cs="Arial"/>
          <w:bCs/>
          <w:snapToGrid w:val="0"/>
          <w:kern w:val="0"/>
          <w:sz w:val="32"/>
          <w:szCs w:val="32"/>
        </w:rPr>
        <w:t>A．感知运动阶段   B．前运算阶段</w:t>
      </w:r>
    </w:p>
    <w:p w14:paraId="02CC8785">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ascii="楷体" w:hAnsi="楷体" w:eastAsia="楷体" w:cs="Arial"/>
          <w:bCs/>
          <w:snapToGrid w:val="0"/>
          <w:kern w:val="0"/>
          <w:sz w:val="32"/>
          <w:szCs w:val="32"/>
        </w:rPr>
        <w:t>C．具体运算阶段   D．形式运算阶段</w:t>
      </w:r>
    </w:p>
    <w:p w14:paraId="74000C99">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ascii="楷体" w:hAnsi="楷体" w:eastAsia="楷体" w:cs="Arial"/>
          <w:bCs/>
          <w:snapToGrid w:val="0"/>
          <w:kern w:val="0"/>
          <w:sz w:val="32"/>
          <w:szCs w:val="32"/>
        </w:rPr>
        <w:t>考查目的：理解皮亚杰的认知发展阶段理论。</w:t>
      </w:r>
    </w:p>
    <w:p w14:paraId="45CD3AC5">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ascii="楷体" w:hAnsi="楷体" w:eastAsia="楷体" w:cs="Arial"/>
          <w:bCs/>
          <w:snapToGrid w:val="0"/>
          <w:kern w:val="0"/>
          <w:sz w:val="32"/>
          <w:szCs w:val="32"/>
        </w:rPr>
        <w:t>解析：皮亚杰的认知发展理论将儿童的认知发展分为四个阶段：感知运动阶段、前运算阶段、具体运算阶段和形式运算阶段。具体运算阶段的儿童开始具备逻辑思维能力，能够进行具体的逻辑推理。答案为C，属于理解层次，容易题。</w:t>
      </w:r>
    </w:p>
    <w:p w14:paraId="7B3640BF">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14:paraId="2DC2D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3DC9F62B">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14:paraId="734BE429">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答题情况</w:t>
            </w:r>
          </w:p>
        </w:tc>
      </w:tr>
      <w:tr w14:paraId="28AFD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7E0827F3">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1</w:t>
            </w:r>
            <w:r>
              <w:rPr>
                <w:rFonts w:ascii="仿宋" w:hAnsi="仿宋" w:eastAsia="仿宋" w:cs="宋体"/>
                <w:snapToGrid w:val="0"/>
                <w:kern w:val="0"/>
                <w:sz w:val="32"/>
                <w:szCs w:val="32"/>
              </w:rPr>
              <w:t>分</w:t>
            </w:r>
          </w:p>
        </w:tc>
        <w:tc>
          <w:tcPr>
            <w:tcW w:w="6530" w:type="dxa"/>
            <w:tcBorders>
              <w:top w:val="single" w:color="auto" w:sz="4" w:space="0"/>
              <w:left w:val="single" w:color="auto" w:sz="4" w:space="0"/>
              <w:bottom w:val="single" w:color="auto" w:sz="4" w:space="0"/>
              <w:right w:val="single" w:color="auto" w:sz="4" w:space="0"/>
            </w:tcBorders>
            <w:vAlign w:val="center"/>
          </w:tcPr>
          <w:p w14:paraId="0964F6D7">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选</w:t>
            </w:r>
            <w:r>
              <w:rPr>
                <w:rFonts w:hint="eastAsia" w:ascii="仿宋" w:hAnsi="仿宋" w:eastAsia="仿宋" w:cs="Arial"/>
                <w:snapToGrid w:val="0"/>
                <w:kern w:val="0"/>
                <w:sz w:val="32"/>
                <w:szCs w:val="32"/>
              </w:rPr>
              <w:t>C</w:t>
            </w:r>
          </w:p>
        </w:tc>
      </w:tr>
      <w:tr w14:paraId="5C293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09204E56">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14:paraId="79F97CA3">
            <w:pPr>
              <w:widowControl/>
              <w:spacing w:line="570" w:lineRule="exact"/>
              <w:jc w:val="center"/>
              <w:rPr>
                <w:rFonts w:ascii="仿宋" w:hAnsi="仿宋" w:eastAsia="仿宋" w:cs="宋体"/>
                <w:snapToGrid w:val="0"/>
                <w:kern w:val="0"/>
                <w:sz w:val="32"/>
                <w:szCs w:val="32"/>
              </w:rPr>
            </w:pPr>
            <w:r>
              <w:rPr>
                <w:rFonts w:hint="eastAsia" w:ascii="仿宋" w:hAnsi="仿宋" w:eastAsia="仿宋" w:cs="Arial"/>
                <w:snapToGrid w:val="0"/>
                <w:kern w:val="0"/>
                <w:sz w:val="32"/>
                <w:szCs w:val="32"/>
              </w:rPr>
              <w:t>错选、多选或未选</w:t>
            </w:r>
          </w:p>
        </w:tc>
      </w:tr>
    </w:tbl>
    <w:p w14:paraId="11462121">
      <w:pPr>
        <w:spacing w:line="570" w:lineRule="exact"/>
        <w:ind w:firstLine="640" w:firstLineChars="200"/>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（二）多项选择题。</w:t>
      </w:r>
      <w:bookmarkStart w:id="4" w:name="OLE_LINK8"/>
      <w:r>
        <w:rPr>
          <w:rFonts w:hint="eastAsia" w:ascii="楷体" w:hAnsi="楷体" w:eastAsia="楷体" w:cs="宋体"/>
          <w:bCs/>
          <w:snapToGrid w:val="0"/>
          <w:kern w:val="0"/>
          <w:sz w:val="32"/>
          <w:szCs w:val="32"/>
        </w:rPr>
        <w:t>（本大题共</w:t>
      </w:r>
      <w:r>
        <w:rPr>
          <w:rFonts w:ascii="楷体" w:hAnsi="楷体" w:eastAsia="楷体" w:cs="宋体"/>
          <w:bCs/>
          <w:snapToGrid w:val="0"/>
          <w:kern w:val="0"/>
          <w:sz w:val="32"/>
          <w:szCs w:val="32"/>
        </w:rPr>
        <w:t>10题，每小题</w:t>
      </w:r>
      <w:r>
        <w:rPr>
          <w:rFonts w:hint="eastAsia" w:ascii="楷体" w:hAnsi="楷体" w:eastAsia="楷体" w:cs="宋体"/>
          <w:bCs/>
          <w:snapToGrid w:val="0"/>
          <w:kern w:val="0"/>
          <w:sz w:val="32"/>
          <w:szCs w:val="32"/>
        </w:rPr>
        <w:t>3</w:t>
      </w:r>
      <w:r>
        <w:rPr>
          <w:rFonts w:ascii="楷体" w:hAnsi="楷体" w:eastAsia="楷体" w:cs="宋体"/>
          <w:bCs/>
          <w:snapToGrid w:val="0"/>
          <w:kern w:val="0"/>
          <w:sz w:val="32"/>
          <w:szCs w:val="32"/>
        </w:rPr>
        <w:t>分，共</w:t>
      </w:r>
      <w:r>
        <w:rPr>
          <w:rFonts w:hint="eastAsia" w:ascii="楷体" w:hAnsi="楷体" w:eastAsia="楷体" w:cs="宋体"/>
          <w:bCs/>
          <w:snapToGrid w:val="0"/>
          <w:kern w:val="0"/>
          <w:sz w:val="32"/>
          <w:szCs w:val="32"/>
        </w:rPr>
        <w:t>30</w:t>
      </w:r>
      <w:r>
        <w:rPr>
          <w:rFonts w:ascii="楷体" w:hAnsi="楷体" w:eastAsia="楷体" w:cs="宋体"/>
          <w:bCs/>
          <w:snapToGrid w:val="0"/>
          <w:kern w:val="0"/>
          <w:sz w:val="32"/>
          <w:szCs w:val="32"/>
        </w:rPr>
        <w:t>分）</w:t>
      </w:r>
    </w:p>
    <w:bookmarkEnd w:id="4"/>
    <w:p w14:paraId="46FE3DB0">
      <w:pPr>
        <w:shd w:val="clear" w:color="auto" w:fill="FFFFFF"/>
        <w:spacing w:line="570" w:lineRule="exact"/>
        <w:ind w:firstLine="640" w:firstLineChars="200"/>
        <w:jc w:val="left"/>
        <w:rPr>
          <w:rFonts w:ascii="楷体" w:hAnsi="楷体" w:eastAsia="楷体" w:cs="Arial"/>
          <w:snapToGrid w:val="0"/>
          <w:kern w:val="0"/>
          <w:sz w:val="32"/>
          <w:szCs w:val="32"/>
        </w:rPr>
      </w:pPr>
      <w:r>
        <w:rPr>
          <w:rFonts w:hint="eastAsia" w:ascii="仿宋" w:hAnsi="仿宋" w:eastAsia="仿宋" w:cs="宋体"/>
          <w:snapToGrid w:val="0"/>
          <w:kern w:val="0"/>
          <w:sz w:val="32"/>
          <w:szCs w:val="32"/>
        </w:rPr>
        <w:t>在各小题列出的选项中有两个或两个以上是正确的，请将其代码填涂在答题卡上，</w:t>
      </w:r>
      <w:r>
        <w:rPr>
          <w:rFonts w:hint="eastAsia" w:ascii="仿宋" w:hAnsi="仿宋" w:eastAsia="仿宋"/>
          <w:snapToGrid w:val="0"/>
          <w:kern w:val="0"/>
          <w:sz w:val="32"/>
          <w:szCs w:val="32"/>
        </w:rPr>
        <w:t>错选、多选或未选均不得分，</w:t>
      </w:r>
      <w:r>
        <w:rPr>
          <w:rFonts w:hint="eastAsia" w:ascii="仿宋" w:hAnsi="仿宋" w:eastAsia="仿宋"/>
          <w:snapToGrid w:val="0"/>
          <w:kern w:val="0"/>
          <w:sz w:val="32"/>
          <w:szCs w:val="32"/>
          <w:em w:val="dot"/>
        </w:rPr>
        <w:t>少选且选择正确的，每个选项答案给</w:t>
      </w:r>
      <w:r>
        <w:rPr>
          <w:rFonts w:ascii="仿宋" w:hAnsi="仿宋" w:eastAsia="仿宋"/>
          <w:snapToGrid w:val="0"/>
          <w:kern w:val="0"/>
          <w:sz w:val="32"/>
          <w:szCs w:val="32"/>
          <w:em w:val="dot"/>
        </w:rPr>
        <w:t>0.5分</w:t>
      </w:r>
      <w:r>
        <w:rPr>
          <w:rFonts w:hint="eastAsia" w:ascii="楷体" w:hAnsi="楷体" w:eastAsia="楷体" w:cs="Arial"/>
          <w:snapToGrid w:val="0"/>
          <w:kern w:val="0"/>
          <w:sz w:val="32"/>
          <w:szCs w:val="32"/>
        </w:rPr>
        <w:t>）</w:t>
      </w:r>
    </w:p>
    <w:p w14:paraId="45BD52FB">
      <w:pPr>
        <w:pStyle w:val="6"/>
        <w:widowControl/>
        <w:rPr>
          <w:rFonts w:ascii="仿宋" w:hAnsi="仿宋" w:eastAsia="仿宋" w:cs="宋体"/>
          <w:snapToGrid w:val="0"/>
          <w:sz w:val="32"/>
          <w:szCs w:val="32"/>
        </w:rPr>
      </w:pPr>
      <w:r>
        <w:rPr>
          <w:rFonts w:ascii="仿宋" w:hAnsi="仿宋" w:eastAsia="仿宋" w:cs="宋体"/>
          <w:snapToGrid w:val="0"/>
          <w:sz w:val="32"/>
          <w:szCs w:val="32"/>
        </w:rPr>
        <w:t>【例1】下列哪些属于教师职业道德规范的内容？</w:t>
      </w:r>
    </w:p>
    <w:p w14:paraId="38971D4E">
      <w:pPr>
        <w:pStyle w:val="6"/>
        <w:widowControl/>
        <w:ind w:firstLine="640" w:firstLineChars="200"/>
        <w:rPr>
          <w:rFonts w:ascii="仿宋" w:hAnsi="仿宋" w:eastAsia="仿宋" w:cs="宋体"/>
          <w:snapToGrid w:val="0"/>
          <w:sz w:val="32"/>
          <w:szCs w:val="32"/>
        </w:rPr>
      </w:pPr>
      <w:r>
        <w:rPr>
          <w:rFonts w:ascii="仿宋" w:hAnsi="仿宋" w:eastAsia="仿宋" w:cs="宋体"/>
          <w:snapToGrid w:val="0"/>
          <w:sz w:val="32"/>
          <w:szCs w:val="32"/>
        </w:rPr>
        <w:t>A．爱岗敬业  B．关爱学生</w:t>
      </w:r>
    </w:p>
    <w:p w14:paraId="564D1010">
      <w:pPr>
        <w:pStyle w:val="6"/>
        <w:widowControl/>
        <w:ind w:firstLine="640" w:firstLineChars="200"/>
        <w:rPr>
          <w:rFonts w:ascii="仿宋" w:hAnsi="仿宋" w:eastAsia="仿宋" w:cs="宋体"/>
          <w:snapToGrid w:val="0"/>
          <w:sz w:val="32"/>
          <w:szCs w:val="32"/>
        </w:rPr>
      </w:pPr>
      <w:r>
        <w:rPr>
          <w:rFonts w:ascii="仿宋" w:hAnsi="仿宋" w:eastAsia="仿宋" w:cs="宋体"/>
          <w:snapToGrid w:val="0"/>
          <w:sz w:val="32"/>
          <w:szCs w:val="32"/>
        </w:rPr>
        <w:t>C．终身学习  D．体罚学生</w:t>
      </w:r>
    </w:p>
    <w:p w14:paraId="0977DA18">
      <w:pPr>
        <w:pStyle w:val="6"/>
        <w:widowControl/>
        <w:rPr>
          <w:rFonts w:ascii="仿宋" w:hAnsi="仿宋" w:eastAsia="仿宋" w:cs="宋体"/>
          <w:snapToGrid w:val="0"/>
          <w:sz w:val="32"/>
          <w:szCs w:val="32"/>
        </w:rPr>
      </w:pPr>
      <w:r>
        <w:rPr>
          <w:rFonts w:ascii="仿宋" w:hAnsi="仿宋" w:eastAsia="仿宋" w:cs="宋体"/>
          <w:snapToGrid w:val="0"/>
          <w:sz w:val="32"/>
          <w:szCs w:val="32"/>
        </w:rPr>
        <w:t>考查目的：理解教师职业道德规范的内容。</w:t>
      </w:r>
    </w:p>
    <w:p w14:paraId="31D7C60F">
      <w:pPr>
        <w:pStyle w:val="6"/>
        <w:widowControl/>
        <w:rPr>
          <w:rFonts w:ascii="仿宋" w:hAnsi="仿宋" w:eastAsia="仿宋" w:cs="Arial"/>
          <w:bCs/>
          <w:snapToGrid w:val="0"/>
          <w:sz w:val="32"/>
          <w:szCs w:val="32"/>
        </w:rPr>
      </w:pPr>
      <w:r>
        <w:rPr>
          <w:rFonts w:ascii="仿宋" w:hAnsi="仿宋" w:eastAsia="仿宋" w:cs="宋体"/>
          <w:snapToGrid w:val="0"/>
          <w:sz w:val="32"/>
          <w:szCs w:val="32"/>
        </w:rPr>
        <w:t>解析：教师职业道德规范包括爱岗敬业、关爱学生、终身</w:t>
      </w:r>
      <w:r>
        <w:rPr>
          <w:rFonts w:ascii="仿宋" w:hAnsi="仿宋" w:eastAsia="仿宋" w:cs="Arial"/>
          <w:bCs/>
          <w:snapToGrid w:val="0"/>
          <w:sz w:val="32"/>
          <w:szCs w:val="32"/>
        </w:rPr>
        <w:t>学习等内容，体罚学生是违反教师职业道德的行为。答案为ABC，属于理解层次，中等难度题。</w:t>
      </w:r>
    </w:p>
    <w:p w14:paraId="0CA18466">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14:paraId="53F30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14:paraId="3261AEA7">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得分</w:t>
            </w:r>
          </w:p>
        </w:tc>
        <w:tc>
          <w:tcPr>
            <w:tcW w:w="6530" w:type="dxa"/>
            <w:vAlign w:val="center"/>
          </w:tcPr>
          <w:p w14:paraId="4F659772">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答题情况</w:t>
            </w:r>
          </w:p>
        </w:tc>
      </w:tr>
      <w:tr w14:paraId="6E75A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14:paraId="2E72D997">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3</w:t>
            </w:r>
            <w:r>
              <w:rPr>
                <w:rFonts w:ascii="宋体" w:hAnsi="宋体" w:cs="宋体"/>
                <w:snapToGrid w:val="0"/>
                <w:kern w:val="0"/>
                <w:sz w:val="24"/>
              </w:rPr>
              <w:t>分</w:t>
            </w:r>
          </w:p>
        </w:tc>
        <w:tc>
          <w:tcPr>
            <w:tcW w:w="6530" w:type="dxa"/>
            <w:vAlign w:val="center"/>
          </w:tcPr>
          <w:p w14:paraId="6672AA13">
            <w:pPr>
              <w:widowControl/>
              <w:spacing w:line="570" w:lineRule="exact"/>
              <w:jc w:val="center"/>
              <w:rPr>
                <w:rFonts w:ascii="宋体" w:hAnsi="宋体" w:cs="宋体"/>
                <w:snapToGrid w:val="0"/>
                <w:kern w:val="0"/>
                <w:sz w:val="24"/>
              </w:rPr>
            </w:pPr>
            <w:r>
              <w:rPr>
                <w:rFonts w:ascii="宋体" w:hAnsi="宋体" w:cs="Arial"/>
                <w:bCs/>
                <w:snapToGrid w:val="0"/>
                <w:kern w:val="0"/>
                <w:sz w:val="24"/>
              </w:rPr>
              <w:t>AB</w:t>
            </w:r>
            <w:r>
              <w:rPr>
                <w:rFonts w:ascii="宋体" w:hAnsi="宋体" w:cs="Arial"/>
                <w:snapToGrid w:val="0"/>
                <w:kern w:val="0"/>
                <w:sz w:val="24"/>
              </w:rPr>
              <w:t>C</w:t>
            </w:r>
          </w:p>
        </w:tc>
      </w:tr>
      <w:tr w14:paraId="1404A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14:paraId="7DE525AF">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2</w:t>
            </w:r>
            <w:r>
              <w:rPr>
                <w:rFonts w:ascii="宋体" w:hAnsi="宋体" w:cs="宋体"/>
                <w:snapToGrid w:val="0"/>
                <w:kern w:val="0"/>
                <w:sz w:val="24"/>
              </w:rPr>
              <w:t>分</w:t>
            </w:r>
          </w:p>
        </w:tc>
        <w:tc>
          <w:tcPr>
            <w:tcW w:w="6530" w:type="dxa"/>
            <w:vAlign w:val="center"/>
          </w:tcPr>
          <w:p w14:paraId="46BBFE5A">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只选A</w:t>
            </w:r>
            <w:r>
              <w:rPr>
                <w:rFonts w:ascii="宋体" w:hAnsi="宋体" w:cs="Arial"/>
                <w:bCs/>
                <w:snapToGrid w:val="0"/>
                <w:kern w:val="0"/>
                <w:sz w:val="24"/>
              </w:rPr>
              <w:t>B</w:t>
            </w:r>
            <w:r>
              <w:rPr>
                <w:rFonts w:hint="eastAsia" w:ascii="宋体" w:hAnsi="宋体" w:cs="宋体"/>
                <w:snapToGrid w:val="0"/>
                <w:kern w:val="0"/>
                <w:sz w:val="24"/>
              </w:rPr>
              <w:t>；只选A</w:t>
            </w:r>
            <w:r>
              <w:rPr>
                <w:rFonts w:ascii="宋体" w:hAnsi="宋体" w:cs="宋体"/>
                <w:snapToGrid w:val="0"/>
                <w:kern w:val="0"/>
                <w:sz w:val="24"/>
              </w:rPr>
              <w:t>C</w:t>
            </w:r>
            <w:r>
              <w:rPr>
                <w:rFonts w:hint="eastAsia" w:ascii="宋体" w:hAnsi="宋体" w:cs="宋体"/>
                <w:snapToGrid w:val="0"/>
                <w:kern w:val="0"/>
                <w:sz w:val="24"/>
              </w:rPr>
              <w:t>；只选</w:t>
            </w:r>
            <w:r>
              <w:rPr>
                <w:rFonts w:ascii="宋体" w:hAnsi="宋体" w:cs="宋体"/>
                <w:snapToGrid w:val="0"/>
                <w:kern w:val="0"/>
                <w:sz w:val="24"/>
              </w:rPr>
              <w:t>BC</w:t>
            </w:r>
          </w:p>
        </w:tc>
      </w:tr>
      <w:tr w14:paraId="46A7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14:paraId="054462D6">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1</w:t>
            </w:r>
            <w:r>
              <w:rPr>
                <w:rFonts w:ascii="宋体" w:hAnsi="宋体" w:cs="宋体"/>
                <w:snapToGrid w:val="0"/>
                <w:kern w:val="0"/>
                <w:sz w:val="24"/>
              </w:rPr>
              <w:t>分</w:t>
            </w:r>
          </w:p>
        </w:tc>
        <w:tc>
          <w:tcPr>
            <w:tcW w:w="6530" w:type="dxa"/>
            <w:vAlign w:val="center"/>
          </w:tcPr>
          <w:p w14:paraId="580BB74F">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只选A</w:t>
            </w:r>
            <w:r>
              <w:rPr>
                <w:rFonts w:hint="eastAsia" w:ascii="宋体" w:hAnsi="宋体" w:cs="Arial"/>
                <w:bCs/>
                <w:snapToGrid w:val="0"/>
                <w:kern w:val="0"/>
                <w:sz w:val="24"/>
              </w:rPr>
              <w:t>；</w:t>
            </w:r>
            <w:r>
              <w:rPr>
                <w:rFonts w:hint="eastAsia" w:ascii="宋体" w:hAnsi="宋体" w:cs="宋体"/>
                <w:snapToGrid w:val="0"/>
                <w:kern w:val="0"/>
                <w:sz w:val="24"/>
              </w:rPr>
              <w:t>只选</w:t>
            </w:r>
            <w:r>
              <w:rPr>
                <w:rFonts w:ascii="宋体" w:hAnsi="宋体" w:cs="Arial"/>
                <w:bCs/>
                <w:snapToGrid w:val="0"/>
                <w:kern w:val="0"/>
                <w:sz w:val="24"/>
              </w:rPr>
              <w:t>B</w:t>
            </w:r>
            <w:r>
              <w:rPr>
                <w:rFonts w:hint="eastAsia" w:ascii="宋体" w:hAnsi="宋体" w:cs="Arial"/>
                <w:bCs/>
                <w:snapToGrid w:val="0"/>
                <w:kern w:val="0"/>
                <w:sz w:val="24"/>
              </w:rPr>
              <w:t>；</w:t>
            </w:r>
            <w:r>
              <w:rPr>
                <w:rFonts w:hint="eastAsia" w:ascii="宋体" w:hAnsi="宋体" w:cs="宋体"/>
                <w:snapToGrid w:val="0"/>
                <w:kern w:val="0"/>
                <w:sz w:val="24"/>
              </w:rPr>
              <w:t>只选</w:t>
            </w:r>
            <w:r>
              <w:rPr>
                <w:rFonts w:ascii="宋体" w:hAnsi="宋体" w:cs="宋体"/>
                <w:snapToGrid w:val="0"/>
                <w:kern w:val="0"/>
                <w:sz w:val="24"/>
              </w:rPr>
              <w:t>C</w:t>
            </w:r>
          </w:p>
        </w:tc>
      </w:tr>
      <w:tr w14:paraId="1A45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14:paraId="29D7C0B6">
            <w:pPr>
              <w:widowControl/>
              <w:spacing w:line="570" w:lineRule="exact"/>
              <w:jc w:val="center"/>
              <w:rPr>
                <w:rFonts w:ascii="宋体" w:hAnsi="宋体" w:cs="宋体"/>
                <w:snapToGrid w:val="0"/>
                <w:kern w:val="0"/>
                <w:sz w:val="24"/>
              </w:rPr>
            </w:pPr>
            <w:r>
              <w:rPr>
                <w:rFonts w:ascii="宋体" w:hAnsi="宋体" w:cs="宋体"/>
                <w:snapToGrid w:val="0"/>
                <w:kern w:val="0"/>
                <w:sz w:val="24"/>
              </w:rPr>
              <w:t>0分</w:t>
            </w:r>
          </w:p>
        </w:tc>
        <w:tc>
          <w:tcPr>
            <w:tcW w:w="6530" w:type="dxa"/>
            <w:vAlign w:val="center"/>
          </w:tcPr>
          <w:p w14:paraId="7B5A0172">
            <w:pPr>
              <w:widowControl/>
              <w:spacing w:line="570" w:lineRule="exact"/>
              <w:jc w:val="center"/>
              <w:rPr>
                <w:rFonts w:ascii="宋体" w:hAnsi="宋体" w:cs="宋体"/>
                <w:snapToGrid w:val="0"/>
                <w:kern w:val="0"/>
                <w:sz w:val="24"/>
              </w:rPr>
            </w:pPr>
            <w:r>
              <w:rPr>
                <w:rFonts w:hint="eastAsia" w:ascii="宋体" w:hAnsi="宋体" w:cs="Arial"/>
                <w:snapToGrid w:val="0"/>
                <w:kern w:val="0"/>
                <w:sz w:val="24"/>
              </w:rPr>
              <w:t>错选、多选或未选</w:t>
            </w:r>
          </w:p>
        </w:tc>
      </w:tr>
    </w:tbl>
    <w:p w14:paraId="1ED1AE4E">
      <w:pPr>
        <w:widowControl/>
        <w:shd w:val="clear" w:color="auto" w:fill="FFFFFF"/>
        <w:spacing w:line="550" w:lineRule="exact"/>
        <w:ind w:firstLine="480" w:firstLineChars="150"/>
        <w:jc w:val="left"/>
        <w:rPr>
          <w:rFonts w:hint="eastAsia" w:ascii="楷体_GB2312" w:hAnsi="楷体" w:eastAsia="楷体_GB2312" w:cs="仿宋"/>
          <w:snapToGrid w:val="0"/>
          <w:kern w:val="0"/>
          <w:sz w:val="32"/>
          <w:szCs w:val="32"/>
        </w:rPr>
      </w:pPr>
      <w:bookmarkStart w:id="5" w:name="OLE_LINK11"/>
      <w:r>
        <w:rPr>
          <w:rFonts w:hint="eastAsia" w:ascii="楷体_GB2312" w:hAnsi="楷体" w:eastAsia="楷体_GB2312" w:cs="仿宋"/>
          <w:bCs/>
          <w:snapToGrid w:val="0"/>
          <w:kern w:val="0"/>
          <w:sz w:val="32"/>
          <w:szCs w:val="32"/>
        </w:rPr>
        <w:t>（三）判断题。</w:t>
      </w:r>
      <w:r>
        <w:rPr>
          <w:rFonts w:hint="eastAsia" w:ascii="楷体_GB2312" w:hAnsi="楷体" w:eastAsia="楷体_GB2312" w:cs="仿宋"/>
          <w:snapToGrid w:val="0"/>
          <w:kern w:val="0"/>
          <w:sz w:val="32"/>
          <w:szCs w:val="32"/>
        </w:rPr>
        <w:t>（本大题共15题，每小题2分，共30分）</w:t>
      </w:r>
    </w:p>
    <w:bookmarkEnd w:id="5"/>
    <w:p w14:paraId="67DB83FF">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判断各题的正误，你认为正确的用</w:t>
      </w:r>
      <w:r>
        <w:rPr>
          <w:rFonts w:ascii="仿宋" w:hAnsi="仿宋" w:eastAsia="仿宋" w:cs="仿宋"/>
          <w:snapToGrid w:val="0"/>
          <w:kern w:val="0"/>
          <w:sz w:val="32"/>
          <w:szCs w:val="32"/>
        </w:rPr>
        <w:t>T</w:t>
      </w:r>
      <w:r>
        <w:rPr>
          <w:rFonts w:hint="eastAsia" w:ascii="仿宋" w:hAnsi="仿宋" w:eastAsia="仿宋" w:cs="仿宋"/>
          <w:snapToGrid w:val="0"/>
          <w:kern w:val="0"/>
          <w:sz w:val="32"/>
          <w:szCs w:val="32"/>
        </w:rPr>
        <w:t>来表示，认为错误的用</w:t>
      </w:r>
      <w:r>
        <w:rPr>
          <w:rFonts w:ascii="仿宋" w:hAnsi="仿宋" w:eastAsia="仿宋" w:cs="仿宋"/>
          <w:snapToGrid w:val="0"/>
          <w:kern w:val="0"/>
          <w:sz w:val="32"/>
          <w:szCs w:val="32"/>
        </w:rPr>
        <w:t>F</w:t>
      </w:r>
      <w:r>
        <w:rPr>
          <w:rFonts w:hint="eastAsia" w:ascii="仿宋" w:hAnsi="仿宋" w:eastAsia="仿宋" w:cs="仿宋"/>
          <w:snapToGrid w:val="0"/>
          <w:kern w:val="0"/>
          <w:sz w:val="32"/>
          <w:szCs w:val="32"/>
        </w:rPr>
        <w:t>来表示，并将其代码填涂在答题卡上。</w:t>
      </w:r>
    </w:p>
    <w:p w14:paraId="55058261">
      <w:pPr>
        <w:spacing w:line="550" w:lineRule="exact"/>
        <w:ind w:firstLine="640" w:firstLineChars="200"/>
        <w:rPr>
          <w:rFonts w:ascii="仿宋" w:hAnsi="仿宋" w:eastAsia="仿宋" w:cs="仿宋"/>
          <w:bCs/>
          <w:snapToGrid w:val="0"/>
          <w:kern w:val="0"/>
          <w:sz w:val="32"/>
          <w:szCs w:val="32"/>
        </w:rPr>
      </w:pPr>
      <w:r>
        <w:rPr>
          <w:rFonts w:ascii="仿宋" w:hAnsi="仿宋" w:eastAsia="仿宋" w:cs="仿宋"/>
          <w:bCs/>
          <w:snapToGrid w:val="0"/>
          <w:kern w:val="0"/>
          <w:sz w:val="32"/>
          <w:szCs w:val="32"/>
        </w:rPr>
        <w:t>【例1】教师的教学监控能力是指教师对教学过程的计划、检查、评价、反馈、控制和调节的能力。</w:t>
      </w:r>
    </w:p>
    <w:p w14:paraId="797365FD">
      <w:pPr>
        <w:spacing w:line="550" w:lineRule="exact"/>
        <w:ind w:firstLine="640" w:firstLineChars="200"/>
        <w:rPr>
          <w:rFonts w:ascii="仿宋" w:hAnsi="仿宋" w:eastAsia="仿宋" w:cs="仿宋"/>
          <w:bCs/>
          <w:snapToGrid w:val="0"/>
          <w:kern w:val="0"/>
          <w:sz w:val="32"/>
          <w:szCs w:val="32"/>
        </w:rPr>
      </w:pPr>
      <w:r>
        <w:rPr>
          <w:rFonts w:ascii="仿宋" w:hAnsi="仿宋" w:eastAsia="仿宋" w:cs="仿宋"/>
          <w:bCs/>
          <w:snapToGrid w:val="0"/>
          <w:kern w:val="0"/>
          <w:sz w:val="32"/>
          <w:szCs w:val="32"/>
        </w:rPr>
        <w:t>考查目的：理解教师教学监控能力的含义。</w:t>
      </w:r>
    </w:p>
    <w:p w14:paraId="7E91AD03">
      <w:pPr>
        <w:spacing w:line="550" w:lineRule="exact"/>
        <w:ind w:firstLine="640" w:firstLineChars="200"/>
        <w:rPr>
          <w:rFonts w:ascii="仿宋" w:hAnsi="仿宋" w:eastAsia="仿宋" w:cs="仿宋"/>
          <w:bCs/>
          <w:snapToGrid w:val="0"/>
          <w:kern w:val="0"/>
          <w:sz w:val="32"/>
          <w:szCs w:val="32"/>
        </w:rPr>
      </w:pPr>
      <w:r>
        <w:rPr>
          <w:rFonts w:ascii="仿宋" w:hAnsi="仿宋" w:eastAsia="仿宋" w:cs="仿宋"/>
          <w:bCs/>
          <w:snapToGrid w:val="0"/>
          <w:kern w:val="0"/>
          <w:sz w:val="32"/>
          <w:szCs w:val="32"/>
        </w:rPr>
        <w:t>解析：教师的教学监控能力是指教师为了保证教学的成功，达到预期的教学目标，在教学的全过程中将教学活动本身作为意识的对象，不断地对其进行积极主动的计划、检查、评价、反馈、控制和调节的能力。答案为T，属于理解层次，容易题。</w:t>
      </w:r>
    </w:p>
    <w:p w14:paraId="6BC2A333">
      <w:pPr>
        <w:widowControl/>
        <w:shd w:val="clear" w:color="auto" w:fill="FFFFFF"/>
        <w:spacing w:line="55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14:paraId="5563F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67265AC4">
            <w:pPr>
              <w:spacing w:line="570" w:lineRule="exact"/>
              <w:jc w:val="center"/>
              <w:rPr>
                <w:rFonts w:ascii="宋体" w:hAnsi="宋体" w:cs="仿宋"/>
                <w:snapToGrid w:val="0"/>
                <w:kern w:val="0"/>
                <w:sz w:val="24"/>
              </w:rPr>
            </w:pPr>
            <w:r>
              <w:rPr>
                <w:rFonts w:hint="eastAsia" w:ascii="宋体" w:hAnsi="宋体" w:cs="仿宋"/>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14:paraId="10666537">
            <w:pPr>
              <w:spacing w:line="570" w:lineRule="exact"/>
              <w:jc w:val="center"/>
              <w:rPr>
                <w:rFonts w:ascii="宋体" w:hAnsi="宋体" w:cs="仿宋"/>
                <w:snapToGrid w:val="0"/>
                <w:kern w:val="0"/>
                <w:sz w:val="24"/>
              </w:rPr>
            </w:pPr>
            <w:r>
              <w:rPr>
                <w:rFonts w:hint="eastAsia" w:ascii="宋体" w:hAnsi="宋体" w:cs="仿宋"/>
                <w:snapToGrid w:val="0"/>
                <w:kern w:val="0"/>
                <w:sz w:val="24"/>
              </w:rPr>
              <w:t>答题情况</w:t>
            </w:r>
          </w:p>
        </w:tc>
      </w:tr>
      <w:tr w14:paraId="274E5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5191C8C0">
            <w:pPr>
              <w:spacing w:line="570" w:lineRule="exact"/>
              <w:jc w:val="center"/>
              <w:rPr>
                <w:rFonts w:ascii="宋体" w:hAnsi="宋体" w:cs="仿宋"/>
                <w:snapToGrid w:val="0"/>
                <w:kern w:val="0"/>
                <w:sz w:val="24"/>
              </w:rPr>
            </w:pPr>
            <w:r>
              <w:rPr>
                <w:rFonts w:hint="eastAsia" w:ascii="宋体" w:hAnsi="宋体" w:cs="仿宋"/>
                <w:snapToGrid w:val="0"/>
                <w:kern w:val="0"/>
                <w:sz w:val="24"/>
              </w:rPr>
              <w:t>1</w:t>
            </w:r>
            <w:r>
              <w:rPr>
                <w:rFonts w:ascii="宋体" w:hAnsi="宋体" w:cs="仿宋"/>
                <w:snapToGrid w:val="0"/>
                <w:kern w:val="0"/>
                <w:sz w:val="24"/>
              </w:rPr>
              <w:t>分</w:t>
            </w:r>
          </w:p>
        </w:tc>
        <w:tc>
          <w:tcPr>
            <w:tcW w:w="6530" w:type="dxa"/>
            <w:tcBorders>
              <w:top w:val="single" w:color="auto" w:sz="4" w:space="0"/>
              <w:left w:val="single" w:color="auto" w:sz="4" w:space="0"/>
              <w:bottom w:val="single" w:color="auto" w:sz="4" w:space="0"/>
              <w:right w:val="single" w:color="auto" w:sz="4" w:space="0"/>
            </w:tcBorders>
            <w:vAlign w:val="center"/>
          </w:tcPr>
          <w:p w14:paraId="58AF024B">
            <w:pPr>
              <w:spacing w:line="570" w:lineRule="exact"/>
              <w:jc w:val="center"/>
              <w:rPr>
                <w:rFonts w:ascii="宋体" w:hAnsi="宋体" w:cs="仿宋"/>
                <w:snapToGrid w:val="0"/>
                <w:kern w:val="0"/>
                <w:sz w:val="24"/>
              </w:rPr>
            </w:pPr>
            <w:r>
              <w:rPr>
                <w:rFonts w:hint="eastAsia" w:ascii="宋体" w:hAnsi="宋体" w:cs="仿宋"/>
                <w:snapToGrid w:val="0"/>
                <w:kern w:val="0"/>
                <w:sz w:val="24"/>
              </w:rPr>
              <w:t>选</w:t>
            </w:r>
            <w:r>
              <w:rPr>
                <w:rFonts w:ascii="宋体" w:hAnsi="宋体" w:cs="仿宋"/>
                <w:snapToGrid w:val="0"/>
                <w:kern w:val="0"/>
                <w:sz w:val="24"/>
              </w:rPr>
              <w:t>T</w:t>
            </w:r>
          </w:p>
        </w:tc>
      </w:tr>
      <w:tr w14:paraId="008BB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14:paraId="6B6A1F62">
            <w:pPr>
              <w:spacing w:line="570" w:lineRule="exact"/>
              <w:jc w:val="center"/>
              <w:rPr>
                <w:rFonts w:ascii="宋体" w:hAnsi="宋体" w:cs="仿宋"/>
                <w:snapToGrid w:val="0"/>
                <w:kern w:val="0"/>
                <w:sz w:val="24"/>
              </w:rPr>
            </w:pPr>
            <w:r>
              <w:rPr>
                <w:rFonts w:ascii="宋体" w:hAnsi="宋体" w:cs="仿宋"/>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14:paraId="04187CC5">
            <w:pPr>
              <w:spacing w:line="570" w:lineRule="exact"/>
              <w:jc w:val="center"/>
              <w:rPr>
                <w:rFonts w:ascii="宋体" w:hAnsi="宋体" w:cs="仿宋"/>
                <w:snapToGrid w:val="0"/>
                <w:kern w:val="0"/>
                <w:sz w:val="24"/>
              </w:rPr>
            </w:pPr>
            <w:r>
              <w:rPr>
                <w:rFonts w:hint="eastAsia" w:ascii="宋体" w:hAnsi="宋体" w:cs="仿宋"/>
                <w:snapToGrid w:val="0"/>
                <w:kern w:val="0"/>
                <w:sz w:val="24"/>
              </w:rPr>
              <w:t>错选或未选</w:t>
            </w:r>
          </w:p>
        </w:tc>
      </w:tr>
    </w:tbl>
    <w:p w14:paraId="7B0A2C7A">
      <w:pPr>
        <w:widowControl/>
        <w:shd w:val="clear" w:color="auto" w:fill="FFFFFF"/>
        <w:spacing w:line="550" w:lineRule="exact"/>
        <w:ind w:right="141" w:firstLine="640" w:firstLineChars="200"/>
        <w:jc w:val="left"/>
        <w:rPr>
          <w:rFonts w:hint="eastAsia" w:ascii="楷体" w:hAnsi="楷体" w:eastAsia="楷体" w:cs="仿宋"/>
          <w:snapToGrid w:val="0"/>
          <w:color w:val="0000FF"/>
          <w:kern w:val="0"/>
          <w:sz w:val="32"/>
          <w:szCs w:val="32"/>
          <w:u w:val="single"/>
        </w:rPr>
      </w:pPr>
    </w:p>
    <w:p w14:paraId="4EF50FBF">
      <w:pPr>
        <w:widowControl/>
        <w:shd w:val="clear" w:color="auto" w:fill="FFFFFF"/>
        <w:spacing w:line="550" w:lineRule="exact"/>
        <w:ind w:right="141" w:firstLine="640" w:firstLineChars="200"/>
        <w:jc w:val="left"/>
        <w:rPr>
          <w:rFonts w:hint="eastAsia" w:ascii="楷体" w:hAnsi="楷体" w:eastAsia="楷体" w:cs="仿宋"/>
          <w:snapToGrid w:val="0"/>
          <w:color w:val="0000FF"/>
          <w:kern w:val="0"/>
          <w:sz w:val="32"/>
          <w:szCs w:val="32"/>
          <w:u w:val="single"/>
        </w:rPr>
      </w:pPr>
    </w:p>
    <w:p w14:paraId="399E7C66">
      <w:pPr>
        <w:widowControl/>
        <w:shd w:val="clear" w:color="auto" w:fill="FFFFFF"/>
        <w:spacing w:line="550" w:lineRule="exact"/>
        <w:ind w:right="141" w:firstLine="640" w:firstLineChars="200"/>
        <w:jc w:val="left"/>
        <w:rPr>
          <w:rFonts w:hint="eastAsia" w:ascii="楷体_GB2312" w:hAnsi="楷体" w:eastAsia="楷体_GB2312" w:cs="仿宋"/>
          <w:bCs/>
          <w:snapToGrid w:val="0"/>
          <w:kern w:val="0"/>
          <w:sz w:val="32"/>
          <w:szCs w:val="32"/>
        </w:rPr>
      </w:pPr>
      <w:bookmarkStart w:id="6" w:name="OLE_LINK10"/>
      <w:bookmarkStart w:id="7" w:name="OLE_LINK9"/>
      <w:r>
        <w:rPr>
          <w:rFonts w:hint="eastAsia" w:ascii="楷体_GB2312" w:hAnsi="楷体" w:eastAsia="楷体_GB2312" w:cs="仿宋"/>
          <w:snapToGrid w:val="0"/>
          <w:kern w:val="0"/>
          <w:sz w:val="32"/>
          <w:szCs w:val="32"/>
        </w:rPr>
        <w:t>（四）论述题。（共2题，每小题20分，共40分</w:t>
      </w:r>
      <w:r>
        <w:rPr>
          <w:rFonts w:hint="eastAsia" w:ascii="楷体_GB2312" w:hAnsi="楷体" w:eastAsia="楷体_GB2312" w:cs="仿宋"/>
          <w:bCs/>
          <w:snapToGrid w:val="0"/>
          <w:kern w:val="0"/>
          <w:sz w:val="32"/>
          <w:szCs w:val="32"/>
        </w:rPr>
        <w:t>）</w:t>
      </w:r>
    </w:p>
    <w:p w14:paraId="41BE656A">
      <w:pPr>
        <w:widowControl/>
        <w:shd w:val="clear" w:color="auto" w:fill="FFFFFF"/>
        <w:spacing w:line="550" w:lineRule="exact"/>
        <w:ind w:right="141" w:firstLine="640" w:firstLineChars="200"/>
        <w:jc w:val="left"/>
        <w:rPr>
          <w:rFonts w:hint="eastAsia" w:ascii="仿宋_GB2312" w:hAnsi="楷体" w:eastAsia="仿宋_GB2312" w:cs="仿宋"/>
          <w:snapToGrid w:val="0"/>
          <w:kern w:val="0"/>
          <w:sz w:val="32"/>
          <w:szCs w:val="32"/>
        </w:rPr>
      </w:pPr>
      <w:r>
        <w:rPr>
          <w:rFonts w:hint="eastAsia" w:ascii="仿宋_GB2312" w:hAnsi="楷体" w:eastAsia="仿宋_GB2312" w:cs="仿宋"/>
          <w:snapToGrid w:val="0"/>
          <w:kern w:val="0"/>
          <w:sz w:val="32"/>
          <w:szCs w:val="32"/>
        </w:rPr>
        <w:t>每道题给定一个观点或一句话，然后围绕这个观点论述教育教学工作。（每小题不少于300字）</w:t>
      </w:r>
    </w:p>
    <w:p w14:paraId="14CE5CE0">
      <w:pPr>
        <w:widowControl/>
        <w:shd w:val="clear" w:color="auto" w:fill="FFFFFF"/>
        <w:spacing w:line="550" w:lineRule="exact"/>
        <w:ind w:right="141" w:firstLine="640" w:firstLineChars="200"/>
        <w:jc w:val="left"/>
        <w:rPr>
          <w:rFonts w:hint="eastAsia" w:ascii="楷体_GB2312" w:hAnsi="楷体" w:eastAsia="楷体_GB2312" w:cs="仿宋"/>
          <w:snapToGrid w:val="0"/>
          <w:kern w:val="0"/>
          <w:sz w:val="32"/>
          <w:szCs w:val="32"/>
        </w:rPr>
      </w:pPr>
      <w:r>
        <w:rPr>
          <w:rFonts w:hint="eastAsia" w:ascii="楷体_GB2312" w:hAnsi="楷体" w:eastAsia="楷体_GB2312" w:cs="仿宋"/>
          <w:bCs/>
          <w:snapToGrid w:val="0"/>
          <w:kern w:val="0"/>
          <w:sz w:val="32"/>
          <w:szCs w:val="32"/>
        </w:rPr>
        <w:t>（五）作文题。</w:t>
      </w:r>
      <w:r>
        <w:rPr>
          <w:rFonts w:hint="eastAsia" w:ascii="楷体_GB2312" w:hAnsi="楷体" w:eastAsia="楷体_GB2312" w:cs="仿宋"/>
          <w:snapToGrid w:val="0"/>
          <w:kern w:val="0"/>
          <w:sz w:val="32"/>
          <w:szCs w:val="32"/>
        </w:rPr>
        <w:t>（30分）</w:t>
      </w:r>
    </w:p>
    <w:p w14:paraId="12525B44">
      <w:pPr>
        <w:widowControl/>
        <w:shd w:val="clear" w:color="auto" w:fill="FFFFFF"/>
        <w:spacing w:line="550" w:lineRule="exact"/>
        <w:ind w:right="141"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本题为根据给定材料写作题。要求就材料自主立意，自拟标题；观点明确，立场鲜明，条理清晰，语言优美；不得泄露个人信息；不少于500字。</w:t>
      </w:r>
      <w:bookmarkEnd w:id="6"/>
      <w:bookmarkEnd w:id="7"/>
    </w:p>
    <w:sectPr>
      <w:footerReference r:id="rId6" w:type="first"/>
      <w:headerReference r:id="rId3" w:type="default"/>
      <w:footerReference r:id="rId4" w:type="default"/>
      <w:footerReference r:id="rId5" w:type="even"/>
      <w:pgSz w:w="11906" w:h="16838"/>
      <w:pgMar w:top="2098" w:right="1474" w:bottom="1985" w:left="158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Arial">
    <w:panose1 w:val="020B0604020202020204"/>
    <w:charset w:val="00"/>
    <w:family w:val="swiss"/>
    <w:pitch w:val="default"/>
    <w:sig w:usb0="E0002EFF" w:usb1="C000785B" w:usb2="00000009" w:usb3="00000000" w:csb0="4000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FF394">
    <w:pPr>
      <w:pStyle w:val="4"/>
      <w:framePr w:wrap="around" w:vAnchor="text" w:hAnchor="page" w:x="8966" w:y="-712"/>
      <w:adjustRightInd w:val="0"/>
      <w:ind w:left="210" w:leftChars="100" w:right="210" w:rightChars="100"/>
      <w:rPr>
        <w:rStyle w:val="10"/>
        <w:rFonts w:asciiTheme="minorEastAsia" w:hAnsiTheme="minorEastAsia"/>
        <w:sz w:val="28"/>
        <w:szCs w:val="28"/>
      </w:rPr>
    </w:pPr>
    <w:bookmarkStart w:id="10" w:name="OLE_LINK5"/>
    <w:r>
      <w:rPr>
        <w:rStyle w:val="10"/>
        <w:rFonts w:hint="eastAsia" w:asciiTheme="minorEastAsia" w:hAnsiTheme="minorEastAsia"/>
        <w:sz w:val="28"/>
        <w:szCs w:val="28"/>
      </w:rPr>
      <w:t xml:space="preserve">— </w:t>
    </w:r>
    <w:r>
      <w:rPr>
        <w:rFonts w:asciiTheme="minorEastAsia" w:hAnsiTheme="minorEastAsia"/>
        <w:sz w:val="28"/>
        <w:szCs w:val="28"/>
      </w:rPr>
      <w:fldChar w:fldCharType="begin"/>
    </w:r>
    <w:r>
      <w:rPr>
        <w:rStyle w:val="10"/>
        <w:rFonts w:asciiTheme="minorEastAsia" w:hAnsiTheme="minorEastAsia"/>
        <w:sz w:val="28"/>
        <w:szCs w:val="28"/>
      </w:rPr>
      <w:instrText xml:space="preserve">PAGE  </w:instrText>
    </w:r>
    <w:r>
      <w:rPr>
        <w:rFonts w:asciiTheme="minorEastAsia" w:hAnsiTheme="minorEastAsia"/>
        <w:sz w:val="28"/>
        <w:szCs w:val="28"/>
      </w:rPr>
      <w:fldChar w:fldCharType="separate"/>
    </w:r>
    <w:r>
      <w:rPr>
        <w:rStyle w:val="10"/>
        <w:rFonts w:asciiTheme="minorEastAsia" w:hAnsiTheme="minorEastAsia"/>
        <w:sz w:val="28"/>
        <w:szCs w:val="28"/>
      </w:rPr>
      <w:t>25</w:t>
    </w:r>
    <w:r>
      <w:rPr>
        <w:rFonts w:asciiTheme="minorEastAsia" w:hAnsiTheme="minorEastAsia"/>
        <w:sz w:val="28"/>
        <w:szCs w:val="28"/>
      </w:rPr>
      <w:fldChar w:fldCharType="end"/>
    </w:r>
    <w:r>
      <w:rPr>
        <w:rStyle w:val="10"/>
        <w:rFonts w:hint="eastAsia" w:asciiTheme="minorEastAsia" w:hAnsiTheme="minorEastAsia"/>
        <w:sz w:val="28"/>
        <w:szCs w:val="28"/>
      </w:rPr>
      <w:t xml:space="preserve"> —</w:t>
    </w:r>
    <w:bookmarkEnd w:id="10"/>
  </w:p>
  <w:p w14:paraId="149AD126">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D7E24">
    <w:pPr>
      <w:pStyle w:val="4"/>
      <w:framePr w:wrap="around" w:vAnchor="text" w:hAnchor="page" w:x="1642" w:y="-712"/>
      <w:adjustRightInd w:val="0"/>
      <w:ind w:left="210" w:leftChars="100" w:right="210" w:rightChars="100"/>
      <w:rPr>
        <w:rStyle w:val="10"/>
        <w:rFonts w:asciiTheme="minorEastAsia" w:hAnsiTheme="minorEastAsia"/>
        <w:sz w:val="28"/>
        <w:szCs w:val="28"/>
      </w:rPr>
    </w:pPr>
    <w:bookmarkStart w:id="8" w:name="OLE_LINK6"/>
    <w:bookmarkStart w:id="9" w:name="OLE_LINK7"/>
    <w:r>
      <w:rPr>
        <w:rStyle w:val="10"/>
        <w:rFonts w:hint="eastAsia" w:asciiTheme="minorEastAsia" w:hAnsiTheme="minorEastAsia"/>
        <w:sz w:val="28"/>
        <w:szCs w:val="28"/>
      </w:rPr>
      <w:t xml:space="preserve">— </w:t>
    </w:r>
    <w:r>
      <w:rPr>
        <w:rFonts w:asciiTheme="minorEastAsia" w:hAnsiTheme="minorEastAsia"/>
        <w:sz w:val="28"/>
        <w:szCs w:val="28"/>
      </w:rPr>
      <w:fldChar w:fldCharType="begin"/>
    </w:r>
    <w:r>
      <w:rPr>
        <w:rStyle w:val="10"/>
        <w:rFonts w:asciiTheme="minorEastAsia" w:hAnsiTheme="minorEastAsia"/>
        <w:sz w:val="28"/>
        <w:szCs w:val="28"/>
      </w:rPr>
      <w:instrText xml:space="preserve">PAGE  </w:instrText>
    </w:r>
    <w:r>
      <w:rPr>
        <w:rFonts w:asciiTheme="minorEastAsia" w:hAnsiTheme="minorEastAsia"/>
        <w:sz w:val="28"/>
        <w:szCs w:val="28"/>
      </w:rPr>
      <w:fldChar w:fldCharType="separate"/>
    </w:r>
    <w:r>
      <w:rPr>
        <w:rStyle w:val="10"/>
        <w:rFonts w:asciiTheme="minorEastAsia" w:hAnsiTheme="minorEastAsia"/>
        <w:sz w:val="28"/>
        <w:szCs w:val="28"/>
      </w:rPr>
      <w:t>24</w:t>
    </w:r>
    <w:r>
      <w:rPr>
        <w:rFonts w:asciiTheme="minorEastAsia" w:hAnsiTheme="minorEastAsia"/>
        <w:sz w:val="28"/>
        <w:szCs w:val="28"/>
      </w:rPr>
      <w:fldChar w:fldCharType="end"/>
    </w:r>
    <w:r>
      <w:rPr>
        <w:rStyle w:val="10"/>
        <w:rFonts w:hint="eastAsia" w:asciiTheme="minorEastAsia" w:hAnsiTheme="minorEastAsia"/>
        <w:sz w:val="28"/>
        <w:szCs w:val="28"/>
      </w:rPr>
      <w:t xml:space="preserve"> —</w:t>
    </w:r>
    <w:bookmarkEnd w:id="8"/>
    <w:bookmarkEnd w:id="9"/>
  </w:p>
  <w:p w14:paraId="5C89A7F0">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F75EE">
    <w:pPr>
      <w:pStyle w:val="4"/>
      <w:framePr w:wrap="around" w:vAnchor="text" w:hAnchor="page" w:x="8980" w:y="-724"/>
      <w:adjustRightInd w:val="0"/>
      <w:ind w:left="210" w:leftChars="100" w:right="210" w:rightChars="100"/>
      <w:rPr>
        <w:rStyle w:val="10"/>
        <w:rFonts w:ascii="仿宋" w:hAnsi="仿宋" w:eastAsia="仿宋"/>
        <w:sz w:val="28"/>
        <w:szCs w:val="28"/>
      </w:rPr>
    </w:pPr>
    <w:r>
      <w:rPr>
        <w:rStyle w:val="10"/>
        <w:rFonts w:hint="eastAsia" w:ascii="仿宋" w:hAnsi="仿宋" w:eastAsia="仿宋"/>
        <w:sz w:val="28"/>
        <w:szCs w:val="28"/>
      </w:rPr>
      <w:t xml:space="preserve">— </w:t>
    </w:r>
    <w:r>
      <w:rPr>
        <w:rFonts w:ascii="仿宋" w:hAnsi="仿宋" w:eastAsia="仿宋"/>
        <w:sz w:val="28"/>
        <w:szCs w:val="28"/>
      </w:rPr>
      <w:fldChar w:fldCharType="begin"/>
    </w:r>
    <w:r>
      <w:rPr>
        <w:rStyle w:val="10"/>
        <w:rFonts w:ascii="仿宋" w:hAnsi="仿宋" w:eastAsia="仿宋"/>
        <w:sz w:val="28"/>
        <w:szCs w:val="28"/>
      </w:rPr>
      <w:instrText xml:space="preserve">PAGE  </w:instrText>
    </w:r>
    <w:r>
      <w:rPr>
        <w:rFonts w:ascii="仿宋" w:hAnsi="仿宋" w:eastAsia="仿宋"/>
        <w:sz w:val="28"/>
        <w:szCs w:val="28"/>
      </w:rPr>
      <w:fldChar w:fldCharType="separate"/>
    </w:r>
    <w:r>
      <w:rPr>
        <w:rStyle w:val="10"/>
        <w:rFonts w:ascii="仿宋" w:hAnsi="仿宋" w:eastAsia="仿宋"/>
        <w:sz w:val="28"/>
        <w:szCs w:val="28"/>
      </w:rPr>
      <w:t>1</w:t>
    </w:r>
    <w:r>
      <w:rPr>
        <w:rFonts w:ascii="仿宋" w:hAnsi="仿宋" w:eastAsia="仿宋"/>
        <w:sz w:val="28"/>
        <w:szCs w:val="28"/>
      </w:rPr>
      <w:fldChar w:fldCharType="end"/>
    </w:r>
    <w:r>
      <w:rPr>
        <w:rStyle w:val="10"/>
        <w:rFonts w:hint="eastAsia" w:ascii="仿宋" w:hAnsi="仿宋" w:eastAsia="仿宋"/>
        <w:sz w:val="28"/>
        <w:szCs w:val="28"/>
      </w:rPr>
      <w:t xml:space="preserve"> —</w:t>
    </w:r>
  </w:p>
  <w:p w14:paraId="2FC422C6">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AF9C5">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65A6E"/>
    <w:multiLevelType w:val="singleLevel"/>
    <w:tmpl w:val="A4165A6E"/>
    <w:lvl w:ilvl="0" w:tentative="0">
      <w:start w:val="2"/>
      <w:numFmt w:val="decimal"/>
      <w:suff w:val="nothing"/>
      <w:lvlText w:val="（%1）"/>
      <w:lvlJc w:val="left"/>
    </w:lvl>
  </w:abstractNum>
  <w:abstractNum w:abstractNumId="1">
    <w:nsid w:val="BAA16E46"/>
    <w:multiLevelType w:val="singleLevel"/>
    <w:tmpl w:val="BAA16E46"/>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NhNWUwNmJlNjM5MDc4MGRhZjI5NGI2NGVhYmRkYWUifQ=="/>
  </w:docVars>
  <w:rsids>
    <w:rsidRoot w:val="00912C1D"/>
    <w:rsid w:val="000061D7"/>
    <w:rsid w:val="000133A2"/>
    <w:rsid w:val="00047429"/>
    <w:rsid w:val="00062486"/>
    <w:rsid w:val="000658DE"/>
    <w:rsid w:val="00076DA8"/>
    <w:rsid w:val="00083B7E"/>
    <w:rsid w:val="00097AFD"/>
    <w:rsid w:val="000D7CBE"/>
    <w:rsid w:val="000E4AE0"/>
    <w:rsid w:val="0011231A"/>
    <w:rsid w:val="00151540"/>
    <w:rsid w:val="00154840"/>
    <w:rsid w:val="00165062"/>
    <w:rsid w:val="001F0617"/>
    <w:rsid w:val="00225D3F"/>
    <w:rsid w:val="00226CC5"/>
    <w:rsid w:val="002C4257"/>
    <w:rsid w:val="003005E4"/>
    <w:rsid w:val="0030386D"/>
    <w:rsid w:val="00326E1F"/>
    <w:rsid w:val="003603DF"/>
    <w:rsid w:val="00360B3B"/>
    <w:rsid w:val="003D6235"/>
    <w:rsid w:val="004011DD"/>
    <w:rsid w:val="00422120"/>
    <w:rsid w:val="0044256D"/>
    <w:rsid w:val="00473EF4"/>
    <w:rsid w:val="00505D8F"/>
    <w:rsid w:val="00561850"/>
    <w:rsid w:val="005A395C"/>
    <w:rsid w:val="005C43F9"/>
    <w:rsid w:val="00601281"/>
    <w:rsid w:val="00614289"/>
    <w:rsid w:val="00632992"/>
    <w:rsid w:val="0065523B"/>
    <w:rsid w:val="006B5A94"/>
    <w:rsid w:val="006B7E5F"/>
    <w:rsid w:val="006F06F7"/>
    <w:rsid w:val="0070748E"/>
    <w:rsid w:val="00725B78"/>
    <w:rsid w:val="0073264F"/>
    <w:rsid w:val="00796489"/>
    <w:rsid w:val="007968E5"/>
    <w:rsid w:val="00797FF1"/>
    <w:rsid w:val="007A5C66"/>
    <w:rsid w:val="008309C1"/>
    <w:rsid w:val="008510D1"/>
    <w:rsid w:val="008601E8"/>
    <w:rsid w:val="00872A27"/>
    <w:rsid w:val="00875BB8"/>
    <w:rsid w:val="008779DA"/>
    <w:rsid w:val="008F38F2"/>
    <w:rsid w:val="009055B5"/>
    <w:rsid w:val="00912C1D"/>
    <w:rsid w:val="00920438"/>
    <w:rsid w:val="00933CD1"/>
    <w:rsid w:val="00994450"/>
    <w:rsid w:val="009A281B"/>
    <w:rsid w:val="009B0E6E"/>
    <w:rsid w:val="009B6D0A"/>
    <w:rsid w:val="009F16F8"/>
    <w:rsid w:val="00A00F64"/>
    <w:rsid w:val="00A0231C"/>
    <w:rsid w:val="00A44340"/>
    <w:rsid w:val="00A55D52"/>
    <w:rsid w:val="00AF0993"/>
    <w:rsid w:val="00B475D5"/>
    <w:rsid w:val="00B652FA"/>
    <w:rsid w:val="00B762C2"/>
    <w:rsid w:val="00B83622"/>
    <w:rsid w:val="00BB30A4"/>
    <w:rsid w:val="00BB6557"/>
    <w:rsid w:val="00BC1EC2"/>
    <w:rsid w:val="00BC5EE1"/>
    <w:rsid w:val="00BC643E"/>
    <w:rsid w:val="00C0371C"/>
    <w:rsid w:val="00C33E88"/>
    <w:rsid w:val="00C51FCF"/>
    <w:rsid w:val="00C568FA"/>
    <w:rsid w:val="00C76395"/>
    <w:rsid w:val="00CB561E"/>
    <w:rsid w:val="00CD5661"/>
    <w:rsid w:val="00D15995"/>
    <w:rsid w:val="00D50185"/>
    <w:rsid w:val="00D73562"/>
    <w:rsid w:val="00D81971"/>
    <w:rsid w:val="00DC302C"/>
    <w:rsid w:val="00DC5D55"/>
    <w:rsid w:val="00DD5BC8"/>
    <w:rsid w:val="00E64A67"/>
    <w:rsid w:val="00E7358C"/>
    <w:rsid w:val="00EA0BAC"/>
    <w:rsid w:val="00EF278C"/>
    <w:rsid w:val="00F11583"/>
    <w:rsid w:val="00F11E35"/>
    <w:rsid w:val="00F32DCD"/>
    <w:rsid w:val="00F47B15"/>
    <w:rsid w:val="00F57A2E"/>
    <w:rsid w:val="00F864ED"/>
    <w:rsid w:val="00F91E9D"/>
    <w:rsid w:val="00FB1290"/>
    <w:rsid w:val="00FD7175"/>
    <w:rsid w:val="019F5D40"/>
    <w:rsid w:val="026E0D68"/>
    <w:rsid w:val="03247B07"/>
    <w:rsid w:val="03E52874"/>
    <w:rsid w:val="0D813796"/>
    <w:rsid w:val="0E7106D6"/>
    <w:rsid w:val="0F4470B9"/>
    <w:rsid w:val="0F593A94"/>
    <w:rsid w:val="117760A4"/>
    <w:rsid w:val="139E7DD9"/>
    <w:rsid w:val="1427631C"/>
    <w:rsid w:val="148C0A8C"/>
    <w:rsid w:val="154351F4"/>
    <w:rsid w:val="19AD59FA"/>
    <w:rsid w:val="1B273FDC"/>
    <w:rsid w:val="1FF55CFF"/>
    <w:rsid w:val="23065016"/>
    <w:rsid w:val="26CD2CA8"/>
    <w:rsid w:val="27DF0ECC"/>
    <w:rsid w:val="2C907F65"/>
    <w:rsid w:val="2D9C247C"/>
    <w:rsid w:val="2E2A35E1"/>
    <w:rsid w:val="2F742864"/>
    <w:rsid w:val="32BD2B5B"/>
    <w:rsid w:val="32CE0166"/>
    <w:rsid w:val="34D22E72"/>
    <w:rsid w:val="36D0375E"/>
    <w:rsid w:val="39E76079"/>
    <w:rsid w:val="3C510E84"/>
    <w:rsid w:val="3F03223E"/>
    <w:rsid w:val="40F57964"/>
    <w:rsid w:val="41D81F98"/>
    <w:rsid w:val="4220051B"/>
    <w:rsid w:val="423B584A"/>
    <w:rsid w:val="465A1EE9"/>
    <w:rsid w:val="468F0157"/>
    <w:rsid w:val="46955D31"/>
    <w:rsid w:val="46F2291E"/>
    <w:rsid w:val="497C720E"/>
    <w:rsid w:val="4E661EA1"/>
    <w:rsid w:val="54332825"/>
    <w:rsid w:val="5672738B"/>
    <w:rsid w:val="57EE7C52"/>
    <w:rsid w:val="5BF85219"/>
    <w:rsid w:val="5F6406B5"/>
    <w:rsid w:val="630317D1"/>
    <w:rsid w:val="667A42E4"/>
    <w:rsid w:val="693D0AC0"/>
    <w:rsid w:val="6C281C12"/>
    <w:rsid w:val="6E4074FA"/>
    <w:rsid w:val="6E631575"/>
    <w:rsid w:val="6EB65FD5"/>
    <w:rsid w:val="6EBC4FEB"/>
    <w:rsid w:val="6F72246E"/>
    <w:rsid w:val="6FED6F56"/>
    <w:rsid w:val="71C81CFB"/>
    <w:rsid w:val="72637E65"/>
    <w:rsid w:val="733E528F"/>
    <w:rsid w:val="73B85544"/>
    <w:rsid w:val="79A66F22"/>
    <w:rsid w:val="7E567D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qFormat/>
    <w:uiPriority w:val="0"/>
    <w:rPr>
      <w:b/>
      <w:bCs/>
    </w:rPr>
  </w:style>
  <w:style w:type="character" w:styleId="10">
    <w:name w:val="page number"/>
    <w:qFormat/>
    <w:uiPriority w:val="0"/>
  </w:style>
  <w:style w:type="paragraph" w:styleId="11">
    <w:name w:val="List Paragraph"/>
    <w:basedOn w:val="1"/>
    <w:qFormat/>
    <w:uiPriority w:val="34"/>
    <w:pPr>
      <w:ind w:firstLine="420" w:firstLineChars="200"/>
    </w:pPr>
  </w:style>
  <w:style w:type="character" w:customStyle="1" w:styleId="12">
    <w:name w:val="批注框文本 Char"/>
    <w:basedOn w:val="8"/>
    <w:link w:val="3"/>
    <w:semiHidden/>
    <w:qFormat/>
    <w:uiPriority w:val="99"/>
    <w:rPr>
      <w:rFonts w:asciiTheme="minorHAnsi" w:hAnsiTheme="minorHAnsi" w:eastAsiaTheme="minorEastAsia" w:cstheme="minorBidi"/>
      <w:kern w:val="2"/>
      <w:sz w:val="18"/>
      <w:szCs w:val="18"/>
    </w:rPr>
  </w:style>
  <w:style w:type="character" w:customStyle="1" w:styleId="13">
    <w:name w:val="15"/>
    <w:basedOn w:val="8"/>
    <w:uiPriority w:val="0"/>
    <w:rPr>
      <w:rFonts w:hint="default" w:ascii="Times New Roman" w:hAnsi="Times New Roman" w:cs="Times New Roman"/>
      <w:color w:val="0000FF"/>
      <w:u w:val="single"/>
    </w:rPr>
  </w:style>
  <w:style w:type="character" w:customStyle="1" w:styleId="14">
    <w:name w:val="页脚 Char"/>
    <w:basedOn w:val="8"/>
    <w:link w:val="4"/>
    <w:uiPriority w:val="99"/>
    <w:rPr>
      <w:rFonts w:asciiTheme="minorHAnsi" w:hAnsiTheme="minorHAnsi" w:eastAsiaTheme="minorEastAsia" w:cstheme="minorBidi"/>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admin</Company>
  <Pages>27</Pages>
  <Words>9834</Words>
  <Characters>9979</Characters>
  <Lines>5</Lines>
  <Paragraphs>21</Paragraphs>
  <TotalTime>94</TotalTime>
  <ScaleCrop>false</ScaleCrop>
  <LinksUpToDate>false</LinksUpToDate>
  <CharactersWithSpaces>10013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2025-03-02T01:38:00Z</dcterms:created>
  <dc:creator>bsjyj</dc:creator>
  <cp:lastModifiedBy>市教育局语委办</cp:lastModifiedBy>
  <cp:lastPrinted>2025-03-07T05:10:00Z</cp:lastPrinted>
  <dcterms:modified xsi:type="dcterms:W3CDTF">2025-03-07T10:17:07Z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5F349F648BE64B4F9F7513DE9732C624</vt:lpwstr>
  </property>
  <property fmtid="{D5CDD505-2E9C-101B-9397-08002B2CF9AE}" pid="4" name="KSOTemplateDocerSaveRecord">
    <vt:lpwstr>eyJoZGlkIjoiNTllYzlhNzE5N2JiZDU3MmZhZmYyNDI2MWY5Zjk0ZGEifQ==</vt:lpwstr>
  </property>
</Properties>
</file>